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D92B5" w14:textId="77777777" w:rsidR="007B4190" w:rsidRDefault="006205EB">
      <w:pPr>
        <w:jc w:val="both"/>
      </w:pPr>
      <w:r>
        <w:rPr>
          <w:noProof/>
        </w:rPr>
        <w:drawing>
          <wp:inline distT="0" distB="0" distL="0" distR="0" wp14:anchorId="4E0025F5" wp14:editId="76BCFBEC">
            <wp:extent cx="1449017" cy="1559656"/>
            <wp:effectExtent l="0" t="0" r="0" b="0"/>
            <wp:docPr id="7" name="image1.jpg" descr="Logo UIAFP FO"/>
            <wp:cNvGraphicFramePr/>
            <a:graphic xmlns:a="http://schemas.openxmlformats.org/drawingml/2006/main">
              <a:graphicData uri="http://schemas.openxmlformats.org/drawingml/2006/picture">
                <pic:pic xmlns:pic="http://schemas.openxmlformats.org/drawingml/2006/picture">
                  <pic:nvPicPr>
                    <pic:cNvPr id="0" name="image1.jpg" descr="Logo UIAFP FO"/>
                    <pic:cNvPicPr preferRelativeResize="0"/>
                  </pic:nvPicPr>
                  <pic:blipFill>
                    <a:blip r:embed="rId9"/>
                    <a:srcRect/>
                    <a:stretch>
                      <a:fillRect/>
                    </a:stretch>
                  </pic:blipFill>
                  <pic:spPr>
                    <a:xfrm>
                      <a:off x="0" y="0"/>
                      <a:ext cx="1449017" cy="1559656"/>
                    </a:xfrm>
                    <a:prstGeom prst="rect">
                      <a:avLst/>
                    </a:prstGeom>
                    <a:ln/>
                  </pic:spPr>
                </pic:pic>
              </a:graphicData>
            </a:graphic>
          </wp:inline>
        </w:drawing>
      </w:r>
      <w:r>
        <w:t xml:space="preserve">     </w:t>
      </w:r>
      <w:r>
        <w:br w:type="column"/>
      </w:r>
    </w:p>
    <w:p w14:paraId="4831D882" w14:textId="01DD4C17" w:rsidR="007B4190" w:rsidRDefault="006205EB">
      <w:r>
        <w:rPr>
          <w:noProof/>
        </w:rPr>
        <w:drawing>
          <wp:inline distT="0" distB="0" distL="0" distR="0" wp14:anchorId="4B19775B" wp14:editId="2B04CA2F">
            <wp:extent cx="4136601" cy="1037798"/>
            <wp:effectExtent l="0" t="0" r="0" b="0"/>
            <wp:docPr id="8" name="image3.png" descr="HANDICAP écrit en majuscule et en rouge"/>
            <wp:cNvGraphicFramePr/>
            <a:graphic xmlns:a="http://schemas.openxmlformats.org/drawingml/2006/main">
              <a:graphicData uri="http://schemas.openxmlformats.org/drawingml/2006/picture">
                <pic:pic xmlns:pic="http://schemas.openxmlformats.org/drawingml/2006/picture">
                  <pic:nvPicPr>
                    <pic:cNvPr id="0" name="image3.png" descr="HANDICAP écrit en majuscule et en rouge"/>
                    <pic:cNvPicPr preferRelativeResize="0"/>
                  </pic:nvPicPr>
                  <pic:blipFill>
                    <a:blip r:embed="rId10"/>
                    <a:srcRect/>
                    <a:stretch>
                      <a:fillRect/>
                    </a:stretch>
                  </pic:blipFill>
                  <pic:spPr>
                    <a:xfrm>
                      <a:off x="0" y="0"/>
                      <a:ext cx="4136601" cy="1037798"/>
                    </a:xfrm>
                    <a:prstGeom prst="rect">
                      <a:avLst/>
                    </a:prstGeom>
                    <a:ln/>
                  </pic:spPr>
                </pic:pic>
              </a:graphicData>
            </a:graphic>
          </wp:inline>
        </w:drawing>
      </w:r>
    </w:p>
    <w:p w14:paraId="3B4BDA41" w14:textId="77777777" w:rsidR="007B4190" w:rsidRDefault="007B4190"/>
    <w:p w14:paraId="6800C016" w14:textId="77777777" w:rsidR="007B4190" w:rsidRDefault="007B4190">
      <w:pPr>
        <w:sectPr w:rsidR="007B4190" w:rsidSect="00F96A84">
          <w:footerReference w:type="default" r:id="rId11"/>
          <w:pgSz w:w="11906" w:h="16838"/>
          <w:pgMar w:top="709" w:right="1134" w:bottom="1134" w:left="1134" w:header="709" w:footer="590" w:gutter="0"/>
          <w:pgNumType w:start="1"/>
          <w:cols w:num="2" w:space="851" w:equalWidth="0">
            <w:col w:w="2268" w:space="851"/>
            <w:col w:w="6519" w:space="0"/>
          </w:cols>
        </w:sectPr>
      </w:pPr>
    </w:p>
    <w:p w14:paraId="7FD5E8FA" w14:textId="77777777" w:rsidR="007B4190" w:rsidRDefault="007B4190">
      <w:pPr>
        <w:jc w:val="center"/>
        <w:rPr>
          <w:rFonts w:ascii="Arial" w:eastAsia="Arial" w:hAnsi="Arial" w:cs="Arial"/>
          <w:b/>
          <w:sz w:val="24"/>
          <w:szCs w:val="24"/>
        </w:rPr>
      </w:pPr>
    </w:p>
    <w:p w14:paraId="4C57A89E" w14:textId="77777777" w:rsidR="007B4190" w:rsidRDefault="006205EB">
      <w:pPr>
        <w:jc w:val="center"/>
        <w:rPr>
          <w:rFonts w:ascii="Arial" w:eastAsia="Arial" w:hAnsi="Arial" w:cs="Arial"/>
          <w:b/>
          <w:sz w:val="48"/>
          <w:szCs w:val="48"/>
        </w:rPr>
      </w:pPr>
      <w:r>
        <w:rPr>
          <w:rFonts w:ascii="Arial" w:eastAsia="Arial" w:hAnsi="Arial" w:cs="Arial"/>
          <w:b/>
          <w:sz w:val="48"/>
          <w:szCs w:val="48"/>
        </w:rPr>
        <w:t>InFOs FIPHFP – 1</w:t>
      </w:r>
      <w:r>
        <w:rPr>
          <w:rFonts w:ascii="Arial" w:eastAsia="Arial" w:hAnsi="Arial" w:cs="Arial"/>
          <w:b/>
          <w:sz w:val="48"/>
          <w:szCs w:val="48"/>
          <w:vertAlign w:val="superscript"/>
        </w:rPr>
        <w:t>e</w:t>
      </w:r>
      <w:r>
        <w:rPr>
          <w:rFonts w:ascii="Arial" w:eastAsia="Arial" w:hAnsi="Arial" w:cs="Arial"/>
          <w:b/>
          <w:sz w:val="48"/>
          <w:szCs w:val="48"/>
        </w:rPr>
        <w:t xml:space="preserve"> semestre 2020</w:t>
      </w:r>
    </w:p>
    <w:p w14:paraId="59ECA185" w14:textId="77777777" w:rsidR="007B4190" w:rsidRDefault="007B4190">
      <w:pPr>
        <w:jc w:val="both"/>
        <w:rPr>
          <w:rFonts w:ascii="Arial" w:eastAsia="Arial" w:hAnsi="Arial" w:cs="Arial"/>
          <w:b/>
          <w:sz w:val="24"/>
          <w:szCs w:val="24"/>
        </w:rPr>
      </w:pPr>
    </w:p>
    <w:p w14:paraId="65FD4946" w14:textId="0A91F032" w:rsidR="007B4190" w:rsidRDefault="006205EB">
      <w:pPr>
        <w:spacing w:after="0" w:line="276" w:lineRule="auto"/>
        <w:jc w:val="both"/>
        <w:rPr>
          <w:rFonts w:ascii="Arial" w:eastAsia="Arial" w:hAnsi="Arial" w:cs="Arial"/>
          <w:i/>
          <w:sz w:val="24"/>
          <w:szCs w:val="24"/>
        </w:rPr>
      </w:pPr>
      <w:r>
        <w:rPr>
          <w:rFonts w:ascii="Arial" w:eastAsia="Arial" w:hAnsi="Arial" w:cs="Arial"/>
          <w:i/>
          <w:sz w:val="24"/>
          <w:szCs w:val="24"/>
        </w:rPr>
        <w:t>Chaque semestre, l’UIAFP-FO (l’Union Interfédérale des Agents de la Fonction Publique FORCE OUVRIERE) vous informe sur ce qui se passe au FIPHFP (Fonds pour l’Insertion des Personnes Handicapées dans la Fonction Publique).</w:t>
      </w:r>
      <w:r w:rsidR="00626E23">
        <w:rPr>
          <w:rFonts w:ascii="Arial" w:eastAsia="Arial" w:hAnsi="Arial" w:cs="Arial"/>
          <w:i/>
          <w:sz w:val="24"/>
          <w:szCs w:val="24"/>
        </w:rPr>
        <w:t xml:space="preserve"> Compte tenu du contexte de crise sanitaire, la publication de cette note a été retardée. </w:t>
      </w:r>
    </w:p>
    <w:p w14:paraId="40F0FA17" w14:textId="77777777" w:rsidR="007B4190" w:rsidRDefault="007B4190">
      <w:pPr>
        <w:spacing w:after="0" w:line="276" w:lineRule="auto"/>
        <w:jc w:val="both"/>
        <w:rPr>
          <w:rFonts w:ascii="Arial" w:eastAsia="Arial" w:hAnsi="Arial" w:cs="Arial"/>
          <w:sz w:val="40"/>
          <w:szCs w:val="40"/>
        </w:rPr>
      </w:pPr>
    </w:p>
    <w:p w14:paraId="77B72143" w14:textId="77777777" w:rsidR="007B4190" w:rsidRDefault="006205EB">
      <w:pPr>
        <w:shd w:val="clear" w:color="auto" w:fill="00FF99"/>
        <w:spacing w:line="276" w:lineRule="auto"/>
        <w:jc w:val="center"/>
        <w:rPr>
          <w:rFonts w:ascii="Arial" w:eastAsia="Arial" w:hAnsi="Arial" w:cs="Arial"/>
          <w:b/>
          <w:sz w:val="40"/>
          <w:szCs w:val="40"/>
        </w:rPr>
      </w:pPr>
      <w:r>
        <w:rPr>
          <w:rFonts w:ascii="Arial" w:eastAsia="Arial" w:hAnsi="Arial" w:cs="Arial"/>
          <w:b/>
          <w:sz w:val="40"/>
          <w:szCs w:val="40"/>
        </w:rPr>
        <w:t>Comité national</w:t>
      </w:r>
    </w:p>
    <w:p w14:paraId="47841089" w14:textId="77777777" w:rsidR="007B4190" w:rsidRDefault="006205EB" w:rsidP="00F96A84">
      <w:pPr>
        <w:spacing w:after="0" w:line="276" w:lineRule="auto"/>
        <w:ind w:right="-1"/>
        <w:jc w:val="both"/>
        <w:rPr>
          <w:rFonts w:ascii="Arial" w:eastAsia="Arial" w:hAnsi="Arial" w:cs="Arial"/>
          <w:sz w:val="24"/>
          <w:szCs w:val="24"/>
        </w:rPr>
      </w:pPr>
      <w:r>
        <w:rPr>
          <w:rFonts w:ascii="Arial" w:eastAsia="Arial" w:hAnsi="Arial" w:cs="Arial"/>
          <w:sz w:val="24"/>
          <w:szCs w:val="24"/>
        </w:rPr>
        <w:t>Le comité national s’est réuni plusieurs fois durant la période notamment sous forme de circularisation et à distance (visioconférence).</w:t>
      </w:r>
    </w:p>
    <w:p w14:paraId="307B21BA" w14:textId="77777777" w:rsidR="007B4190" w:rsidRDefault="006205EB">
      <w:pPr>
        <w:spacing w:after="0" w:line="276" w:lineRule="auto"/>
        <w:jc w:val="both"/>
        <w:rPr>
          <w:rFonts w:ascii="Arial" w:eastAsia="Arial" w:hAnsi="Arial" w:cs="Arial"/>
          <w:b/>
          <w:sz w:val="24"/>
          <w:szCs w:val="24"/>
        </w:rPr>
      </w:pPr>
      <w:r>
        <w:rPr>
          <w:rFonts w:ascii="Arial" w:eastAsia="Arial" w:hAnsi="Arial" w:cs="Arial"/>
          <w:b/>
          <w:sz w:val="24"/>
          <w:szCs w:val="24"/>
        </w:rPr>
        <w:t xml:space="preserve"> </w:t>
      </w:r>
    </w:p>
    <w:p w14:paraId="7EC99AC2" w14:textId="77777777" w:rsidR="007B4190" w:rsidRDefault="006205EB">
      <w:pPr>
        <w:spacing w:after="0" w:line="276" w:lineRule="auto"/>
        <w:jc w:val="both"/>
        <w:rPr>
          <w:rFonts w:ascii="Arial" w:eastAsia="Arial" w:hAnsi="Arial" w:cs="Arial"/>
          <w:b/>
          <w:sz w:val="24"/>
          <w:szCs w:val="24"/>
          <w:u w:val="single"/>
        </w:rPr>
      </w:pPr>
      <w:r>
        <w:rPr>
          <w:rFonts w:ascii="Arial" w:eastAsia="Arial" w:hAnsi="Arial" w:cs="Arial"/>
          <w:b/>
          <w:sz w:val="24"/>
          <w:szCs w:val="24"/>
          <w:u w:val="single"/>
        </w:rPr>
        <w:t>Finances :</w:t>
      </w:r>
    </w:p>
    <w:p w14:paraId="1742FB8A" w14:textId="77777777" w:rsidR="007B4190" w:rsidRDefault="006205EB">
      <w:pPr>
        <w:spacing w:after="0" w:line="276" w:lineRule="auto"/>
        <w:jc w:val="both"/>
        <w:rPr>
          <w:rFonts w:ascii="Arial" w:eastAsia="Arial" w:hAnsi="Arial" w:cs="Arial"/>
          <w:b/>
          <w:sz w:val="24"/>
          <w:szCs w:val="24"/>
        </w:rPr>
      </w:pPr>
      <w:r>
        <w:rPr>
          <w:rFonts w:ascii="Arial" w:eastAsia="Arial" w:hAnsi="Arial" w:cs="Arial"/>
          <w:b/>
          <w:sz w:val="24"/>
          <w:szCs w:val="24"/>
        </w:rPr>
        <w:t>Le compte financier 2019</w:t>
      </w:r>
      <w:r>
        <w:rPr>
          <w:rFonts w:ascii="Arial" w:eastAsia="Arial" w:hAnsi="Arial" w:cs="Arial"/>
          <w:sz w:val="24"/>
          <w:szCs w:val="24"/>
        </w:rPr>
        <w:t xml:space="preserve"> mis à jour a été adopté. Les contributions sont à la baisse depuis 9 ans : -49% depuis 2010, (108,54M€ en 2019 soit -4% par rapport à 2018). Le FIPHFP est intervenu à hauteur de 107,08M€ (-14% par rapport à 2018) essentiellement pour des conventions employeurs (47,11M€). Grâce à ces actions, le taux d’emploi direct est passé de 3,55% en 2006 à 5,52% en 2019. Il y a eu 258 500 BOETH recensés en 2019 (+3% par rapport à 2018). Le résultat pour l’exercice 2019 est déficitaire de 9,67M€ (contre 30,60M€ en 2018). Les produits s’élèvent à 127,91M€ (contre 124,47M€ en 2018) / les charges à 137,57M€ en 2019 (contre 155,07M€ en 2018). Notre capacité d’autofinancement s’élève à -22M€ (insuffisance d’autofinancement). Le fond de roulement (251M€) est en diminution de 22M€ par rapport à 2018. Les restes à recouvrer sont de 14M€.</w:t>
      </w:r>
    </w:p>
    <w:p w14:paraId="7FB8A8BB" w14:textId="4B3EB841" w:rsidR="007B4190" w:rsidRDefault="006205EB">
      <w:pPr>
        <w:spacing w:after="0" w:line="276" w:lineRule="auto"/>
        <w:jc w:val="both"/>
        <w:rPr>
          <w:rFonts w:ascii="Arial" w:eastAsia="Arial" w:hAnsi="Arial" w:cs="Arial"/>
          <w:sz w:val="24"/>
          <w:szCs w:val="24"/>
        </w:rPr>
      </w:pPr>
      <w:r>
        <w:rPr>
          <w:rFonts w:ascii="Arial" w:eastAsia="Arial" w:hAnsi="Arial" w:cs="Arial"/>
          <w:b/>
          <w:sz w:val="24"/>
          <w:szCs w:val="24"/>
        </w:rPr>
        <w:t>L’élaboration de la COG (Convention d’Objectifs et de Gestion) 2020-2024</w:t>
      </w:r>
      <w:r>
        <w:rPr>
          <w:rFonts w:ascii="Arial" w:eastAsia="Arial" w:hAnsi="Arial" w:cs="Arial"/>
          <w:sz w:val="24"/>
          <w:szCs w:val="24"/>
        </w:rPr>
        <w:t xml:space="preserve"> a rythmé la commission des finances sur le semestre. Ce document d’engagement de l’Etat, du FIPHFP et de la Caisse des dépôts, permettra de définir les objectifs du FIPHFP sur les 4 ans à venir ainsi que les moyens nécessaires et les actions à mettre en </w:t>
      </w:r>
      <w:r w:rsidR="00562ED2">
        <w:rPr>
          <w:rFonts w:ascii="Arial" w:eastAsia="Arial" w:hAnsi="Arial" w:cs="Arial"/>
          <w:sz w:val="24"/>
          <w:szCs w:val="24"/>
        </w:rPr>
        <w:t>œuvre</w:t>
      </w:r>
      <w:r>
        <w:rPr>
          <w:rFonts w:ascii="Arial" w:eastAsia="Arial" w:hAnsi="Arial" w:cs="Arial"/>
          <w:sz w:val="24"/>
          <w:szCs w:val="24"/>
        </w:rPr>
        <w:t xml:space="preserve"> pour y parvenir. A noter que la COG 2014-2018 avait été prolongé par avenant en octobre 2019. </w:t>
      </w:r>
    </w:p>
    <w:p w14:paraId="6A2E18B3" w14:textId="29F22ECB" w:rsidR="007B4190" w:rsidRDefault="006205EB">
      <w:pPr>
        <w:spacing w:after="0" w:line="276" w:lineRule="auto"/>
        <w:jc w:val="both"/>
        <w:rPr>
          <w:rFonts w:ascii="Arial" w:eastAsia="Arial" w:hAnsi="Arial" w:cs="Arial"/>
          <w:b/>
          <w:sz w:val="24"/>
          <w:szCs w:val="24"/>
          <w:highlight w:val="white"/>
        </w:rPr>
      </w:pPr>
      <w:r>
        <w:rPr>
          <w:rFonts w:ascii="Arial" w:eastAsia="Arial" w:hAnsi="Arial" w:cs="Arial"/>
          <w:b/>
          <w:sz w:val="24"/>
          <w:szCs w:val="24"/>
          <w:highlight w:val="white"/>
        </w:rPr>
        <w:t xml:space="preserve">Dans le contexte de crise sanitaire, </w:t>
      </w:r>
      <w:hyperlink r:id="rId12" w:history="1">
        <w:r w:rsidRPr="00F96A84">
          <w:rPr>
            <w:rStyle w:val="Lienhypertexte"/>
            <w:rFonts w:ascii="Arial" w:eastAsia="Arial" w:hAnsi="Arial" w:cs="Arial"/>
            <w:b/>
            <w:sz w:val="24"/>
            <w:szCs w:val="24"/>
            <w:highlight w:val="white"/>
          </w:rPr>
          <w:t>2 aides exceptionnelles “Covid 19”</w:t>
        </w:r>
      </w:hyperlink>
      <w:r>
        <w:rPr>
          <w:rFonts w:ascii="Arial" w:eastAsia="Arial" w:hAnsi="Arial" w:cs="Arial"/>
          <w:b/>
          <w:sz w:val="24"/>
          <w:szCs w:val="24"/>
          <w:highlight w:val="white"/>
        </w:rPr>
        <w:t xml:space="preserve"> ont été adoptées :</w:t>
      </w:r>
    </w:p>
    <w:p w14:paraId="05767428" w14:textId="7054D674" w:rsidR="007B4190" w:rsidRDefault="006205EB">
      <w:pPr>
        <w:numPr>
          <w:ilvl w:val="0"/>
          <w:numId w:val="1"/>
        </w:numPr>
        <w:spacing w:after="0" w:line="276" w:lineRule="auto"/>
        <w:jc w:val="both"/>
        <w:rPr>
          <w:rFonts w:ascii="Arial" w:eastAsia="Arial" w:hAnsi="Arial" w:cs="Arial"/>
          <w:sz w:val="24"/>
          <w:szCs w:val="24"/>
          <w:highlight w:val="white"/>
        </w:rPr>
      </w:pPr>
      <w:r>
        <w:rPr>
          <w:rFonts w:ascii="Arial" w:eastAsia="Arial" w:hAnsi="Arial" w:cs="Arial"/>
          <w:sz w:val="24"/>
          <w:szCs w:val="24"/>
          <w:highlight w:val="white"/>
        </w:rPr>
        <w:t>Le FIPHFP prend en charge jusqu’à 500€ les frais d’équipement informatique d’un apprenti</w:t>
      </w:r>
    </w:p>
    <w:p w14:paraId="000006E1" w14:textId="61974B66" w:rsidR="007B4190" w:rsidRPr="00F96A84" w:rsidRDefault="006205EB" w:rsidP="00F96A84">
      <w:pPr>
        <w:numPr>
          <w:ilvl w:val="0"/>
          <w:numId w:val="1"/>
        </w:numPr>
        <w:spacing w:after="0" w:line="276" w:lineRule="auto"/>
        <w:jc w:val="both"/>
        <w:rPr>
          <w:rFonts w:ascii="Arial" w:eastAsia="Arial" w:hAnsi="Arial" w:cs="Arial"/>
          <w:sz w:val="24"/>
          <w:szCs w:val="24"/>
          <w:highlight w:val="white"/>
        </w:rPr>
      </w:pPr>
      <w:r w:rsidRPr="00F96A84">
        <w:rPr>
          <w:rFonts w:ascii="Arial" w:eastAsia="Arial" w:hAnsi="Arial" w:cs="Arial"/>
          <w:sz w:val="24"/>
          <w:szCs w:val="24"/>
          <w:highlight w:val="white"/>
        </w:rPr>
        <w:t xml:space="preserve">Le FIPHFP finance jusqu’à 1000€ l’équipement informatique et la connexion à distance des contractuels de la Fonction Publique et les fonctionnaires.  </w:t>
      </w:r>
    </w:p>
    <w:p w14:paraId="1C148D4E" w14:textId="77777777" w:rsidR="007B4190" w:rsidRDefault="007B4190">
      <w:pPr>
        <w:spacing w:after="0" w:line="276" w:lineRule="auto"/>
        <w:jc w:val="both"/>
        <w:rPr>
          <w:rFonts w:ascii="Arial" w:eastAsia="Arial" w:hAnsi="Arial" w:cs="Arial"/>
          <w:b/>
          <w:color w:val="FF0000"/>
          <w:sz w:val="24"/>
          <w:szCs w:val="24"/>
        </w:rPr>
      </w:pPr>
    </w:p>
    <w:p w14:paraId="5B7D9937" w14:textId="77777777" w:rsidR="007B4190" w:rsidRDefault="006205EB">
      <w:pPr>
        <w:spacing w:after="0" w:line="276" w:lineRule="auto"/>
        <w:jc w:val="both"/>
        <w:rPr>
          <w:rFonts w:ascii="Arial" w:eastAsia="Arial" w:hAnsi="Arial" w:cs="Arial"/>
          <w:b/>
          <w:sz w:val="24"/>
          <w:szCs w:val="24"/>
          <w:u w:val="single"/>
        </w:rPr>
      </w:pPr>
      <w:r>
        <w:rPr>
          <w:rFonts w:ascii="Arial" w:eastAsia="Arial" w:hAnsi="Arial" w:cs="Arial"/>
          <w:b/>
          <w:sz w:val="24"/>
          <w:szCs w:val="24"/>
          <w:u w:val="single"/>
        </w:rPr>
        <w:t>Interventions :</w:t>
      </w:r>
    </w:p>
    <w:p w14:paraId="7C6BBD3A" w14:textId="77777777" w:rsidR="007B4190" w:rsidRDefault="006205EB">
      <w:pPr>
        <w:spacing w:after="0" w:line="276" w:lineRule="auto"/>
        <w:jc w:val="both"/>
        <w:rPr>
          <w:rFonts w:ascii="Arial" w:eastAsia="Arial" w:hAnsi="Arial" w:cs="Arial"/>
          <w:sz w:val="24"/>
          <w:szCs w:val="24"/>
        </w:rPr>
      </w:pPr>
      <w:r>
        <w:rPr>
          <w:rFonts w:ascii="Arial" w:eastAsia="Arial" w:hAnsi="Arial" w:cs="Arial"/>
          <w:sz w:val="24"/>
          <w:szCs w:val="24"/>
        </w:rPr>
        <w:t xml:space="preserve">Fin mai 2020, il y a eu </w:t>
      </w:r>
      <w:r>
        <w:rPr>
          <w:rFonts w:ascii="Arial" w:eastAsia="Arial" w:hAnsi="Arial" w:cs="Arial"/>
          <w:b/>
          <w:sz w:val="24"/>
          <w:szCs w:val="24"/>
        </w:rPr>
        <w:t>2845 demandes d’aides plateformes</w:t>
      </w:r>
      <w:r>
        <w:rPr>
          <w:rFonts w:ascii="Arial" w:eastAsia="Arial" w:hAnsi="Arial" w:cs="Arial"/>
          <w:sz w:val="24"/>
          <w:szCs w:val="24"/>
        </w:rPr>
        <w:t xml:space="preserve"> (-28% par rapport à fin mai 2019) essentiellement de la FPT. Concernant les </w:t>
      </w:r>
      <w:r>
        <w:rPr>
          <w:rFonts w:ascii="Arial" w:eastAsia="Arial" w:hAnsi="Arial" w:cs="Arial"/>
          <w:b/>
          <w:sz w:val="24"/>
          <w:szCs w:val="24"/>
        </w:rPr>
        <w:t>aides exceptionnelles “COVID 19”</w:t>
      </w:r>
      <w:r>
        <w:rPr>
          <w:rFonts w:ascii="Arial" w:eastAsia="Arial" w:hAnsi="Arial" w:cs="Arial"/>
          <w:sz w:val="24"/>
          <w:szCs w:val="24"/>
        </w:rPr>
        <w:t xml:space="preserve"> (informatique) financées en partie par le FIPHFP, sur les </w:t>
      </w:r>
      <w:r>
        <w:rPr>
          <w:rFonts w:ascii="Arial" w:eastAsia="Arial" w:hAnsi="Arial" w:cs="Arial"/>
          <w:b/>
          <w:sz w:val="24"/>
          <w:szCs w:val="24"/>
        </w:rPr>
        <w:t>154 demandes</w:t>
      </w:r>
      <w:r>
        <w:rPr>
          <w:rFonts w:ascii="Arial" w:eastAsia="Arial" w:hAnsi="Arial" w:cs="Arial"/>
          <w:sz w:val="24"/>
          <w:szCs w:val="24"/>
        </w:rPr>
        <w:t xml:space="preserve">, 25 demandes concernant les apprentis. Il y a eu </w:t>
      </w:r>
      <w:r>
        <w:rPr>
          <w:rFonts w:ascii="Arial" w:eastAsia="Arial" w:hAnsi="Arial" w:cs="Arial"/>
          <w:b/>
          <w:sz w:val="24"/>
          <w:szCs w:val="24"/>
        </w:rPr>
        <w:t>48 saisines directes</w:t>
      </w:r>
      <w:r>
        <w:rPr>
          <w:rFonts w:ascii="Arial" w:eastAsia="Arial" w:hAnsi="Arial" w:cs="Arial"/>
          <w:sz w:val="24"/>
          <w:szCs w:val="24"/>
        </w:rPr>
        <w:t xml:space="preserve"> du FIPHFP dont seulement 5 étaient éligibles au financement du FIPHFP (2 formations et 3 bilans de compétence).</w:t>
      </w:r>
      <w:r>
        <w:rPr>
          <w:rFonts w:ascii="Arial" w:eastAsia="Arial" w:hAnsi="Arial" w:cs="Arial"/>
          <w:color w:val="FF0000"/>
          <w:sz w:val="24"/>
          <w:szCs w:val="24"/>
        </w:rPr>
        <w:t xml:space="preserve"> </w:t>
      </w:r>
      <w:r>
        <w:rPr>
          <w:rFonts w:ascii="Arial" w:eastAsia="Arial" w:hAnsi="Arial" w:cs="Arial"/>
          <w:sz w:val="24"/>
          <w:szCs w:val="24"/>
        </w:rPr>
        <w:t xml:space="preserve">Il y a eu </w:t>
      </w:r>
      <w:r>
        <w:rPr>
          <w:rFonts w:ascii="Arial" w:eastAsia="Arial" w:hAnsi="Arial" w:cs="Arial"/>
          <w:b/>
          <w:sz w:val="24"/>
          <w:szCs w:val="24"/>
        </w:rPr>
        <w:t>365 conventions employeurs</w:t>
      </w:r>
      <w:r>
        <w:rPr>
          <w:rFonts w:ascii="Arial" w:eastAsia="Arial" w:hAnsi="Arial" w:cs="Arial"/>
          <w:sz w:val="24"/>
          <w:szCs w:val="24"/>
        </w:rPr>
        <w:t xml:space="preserve"> essentiellement dans la FPT (dont 97 primo-conventions).</w:t>
      </w:r>
    </w:p>
    <w:p w14:paraId="4C4749A3" w14:textId="77777777" w:rsidR="007B4190" w:rsidRDefault="006205EB">
      <w:pPr>
        <w:spacing w:after="0" w:line="276" w:lineRule="auto"/>
        <w:jc w:val="both"/>
        <w:rPr>
          <w:rFonts w:ascii="Arial" w:eastAsia="Arial" w:hAnsi="Arial" w:cs="Arial"/>
          <w:sz w:val="24"/>
          <w:szCs w:val="24"/>
        </w:rPr>
      </w:pPr>
      <w:r>
        <w:rPr>
          <w:rFonts w:ascii="Arial" w:eastAsia="Arial" w:hAnsi="Arial" w:cs="Arial"/>
          <w:sz w:val="24"/>
          <w:szCs w:val="24"/>
        </w:rPr>
        <w:t>Le comité national a examiné et adopté</w:t>
      </w:r>
      <w:r>
        <w:rPr>
          <w:rFonts w:ascii="Arial" w:eastAsia="Arial" w:hAnsi="Arial" w:cs="Arial"/>
          <w:color w:val="FF0000"/>
          <w:sz w:val="24"/>
          <w:szCs w:val="24"/>
        </w:rPr>
        <w:t xml:space="preserve"> </w:t>
      </w:r>
      <w:r>
        <w:rPr>
          <w:rFonts w:ascii="Arial" w:eastAsia="Arial" w:hAnsi="Arial" w:cs="Arial"/>
          <w:b/>
          <w:sz w:val="24"/>
          <w:szCs w:val="24"/>
        </w:rPr>
        <w:t>6</w:t>
      </w:r>
      <w:r>
        <w:rPr>
          <w:rFonts w:ascii="Arial" w:eastAsia="Arial" w:hAnsi="Arial" w:cs="Arial"/>
          <w:b/>
          <w:color w:val="FF0000"/>
          <w:sz w:val="24"/>
          <w:szCs w:val="24"/>
        </w:rPr>
        <w:t xml:space="preserve"> </w:t>
      </w:r>
      <w:r>
        <w:rPr>
          <w:rFonts w:ascii="Arial" w:eastAsia="Arial" w:hAnsi="Arial" w:cs="Arial"/>
          <w:b/>
          <w:sz w:val="24"/>
          <w:szCs w:val="24"/>
        </w:rPr>
        <w:t>demandes de renouvellement de conventions relatives au financement d’actions</w:t>
      </w:r>
      <w:r>
        <w:rPr>
          <w:rFonts w:ascii="Arial" w:eastAsia="Arial" w:hAnsi="Arial" w:cs="Arial"/>
          <w:sz w:val="24"/>
          <w:szCs w:val="24"/>
        </w:rPr>
        <w:t xml:space="preserve"> avec les ministères économiques et financiers, le ministère de l’Education Nationale, le CNFPT (Centre National de la Fonction Publique Territoriale), la CNAV (Caisse Nationale d’Assurance Vieillesse), la ville de Cholet et le ministère de l’agriculture.</w:t>
      </w:r>
    </w:p>
    <w:p w14:paraId="65E0DDE3" w14:textId="77777777" w:rsidR="007B4190" w:rsidRDefault="006205EB">
      <w:pPr>
        <w:spacing w:after="0" w:line="276" w:lineRule="auto"/>
        <w:jc w:val="both"/>
        <w:rPr>
          <w:rFonts w:ascii="Arial" w:eastAsia="Arial" w:hAnsi="Arial" w:cs="Arial"/>
          <w:color w:val="FF0000"/>
          <w:sz w:val="24"/>
          <w:szCs w:val="24"/>
        </w:rPr>
      </w:pPr>
      <w:r>
        <w:rPr>
          <w:rFonts w:ascii="Arial" w:eastAsia="Arial" w:hAnsi="Arial" w:cs="Arial"/>
          <w:b/>
          <w:color w:val="FF0000"/>
          <w:sz w:val="24"/>
          <w:szCs w:val="24"/>
        </w:rPr>
        <w:t xml:space="preserve"> </w:t>
      </w:r>
      <w:r>
        <w:rPr>
          <w:rFonts w:ascii="Arial" w:eastAsia="Arial" w:hAnsi="Arial" w:cs="Arial"/>
          <w:color w:val="FF0000"/>
          <w:sz w:val="24"/>
          <w:szCs w:val="24"/>
        </w:rPr>
        <w:t xml:space="preserve"> </w:t>
      </w:r>
    </w:p>
    <w:p w14:paraId="7EAD27FA" w14:textId="77777777" w:rsidR="007B4190" w:rsidRDefault="006205EB">
      <w:pPr>
        <w:spacing w:after="0" w:line="276" w:lineRule="auto"/>
        <w:jc w:val="both"/>
        <w:rPr>
          <w:rFonts w:ascii="Arial" w:eastAsia="Arial" w:hAnsi="Arial" w:cs="Arial"/>
          <w:b/>
          <w:sz w:val="24"/>
          <w:szCs w:val="24"/>
          <w:u w:val="single"/>
        </w:rPr>
      </w:pPr>
      <w:r>
        <w:rPr>
          <w:rFonts w:ascii="Arial" w:eastAsia="Arial" w:hAnsi="Arial" w:cs="Arial"/>
          <w:b/>
          <w:sz w:val="24"/>
          <w:szCs w:val="24"/>
          <w:u w:val="single"/>
        </w:rPr>
        <w:t>Evaluation, partenariat et communication :</w:t>
      </w:r>
    </w:p>
    <w:p w14:paraId="53E38BD8" w14:textId="77777777" w:rsidR="007B4190" w:rsidRDefault="006205EB">
      <w:pPr>
        <w:spacing w:after="0" w:line="276" w:lineRule="auto"/>
        <w:jc w:val="both"/>
        <w:rPr>
          <w:rFonts w:ascii="Arial" w:eastAsia="Arial" w:hAnsi="Arial" w:cs="Arial"/>
          <w:sz w:val="24"/>
          <w:szCs w:val="24"/>
        </w:rPr>
      </w:pPr>
      <w:r>
        <w:rPr>
          <w:rFonts w:ascii="Arial" w:eastAsia="Arial" w:hAnsi="Arial" w:cs="Arial"/>
          <w:b/>
          <w:sz w:val="24"/>
          <w:szCs w:val="24"/>
        </w:rPr>
        <w:t xml:space="preserve">L’enquête </w:t>
      </w:r>
      <w:r>
        <w:rPr>
          <w:rFonts w:ascii="Arial" w:eastAsia="Arial" w:hAnsi="Arial" w:cs="Arial"/>
          <w:sz w:val="24"/>
          <w:szCs w:val="24"/>
        </w:rPr>
        <w:t xml:space="preserve">d’Optima </w:t>
      </w:r>
      <w:r>
        <w:rPr>
          <w:rFonts w:ascii="Arial" w:eastAsia="Arial" w:hAnsi="Arial" w:cs="Arial"/>
          <w:b/>
          <w:sz w:val="24"/>
          <w:szCs w:val="24"/>
        </w:rPr>
        <w:t xml:space="preserve">sur l’évaluation de la politique d’insertion professionnelle des personnes en situation de handicap menées par le FIPHFP </w:t>
      </w:r>
      <w:r>
        <w:rPr>
          <w:rFonts w:ascii="Arial" w:eastAsia="Arial" w:hAnsi="Arial" w:cs="Arial"/>
          <w:sz w:val="24"/>
          <w:szCs w:val="24"/>
        </w:rPr>
        <w:t>et ses partenaires est finalisée.</w:t>
      </w:r>
    </w:p>
    <w:p w14:paraId="5B78B835" w14:textId="6C491FA9" w:rsidR="007B4190" w:rsidRDefault="00D7306B">
      <w:pPr>
        <w:spacing w:after="0" w:line="276" w:lineRule="auto"/>
        <w:jc w:val="both"/>
        <w:rPr>
          <w:rFonts w:ascii="Arial" w:eastAsia="Arial" w:hAnsi="Arial" w:cs="Arial"/>
          <w:sz w:val="24"/>
          <w:szCs w:val="24"/>
        </w:rPr>
      </w:pPr>
      <w:hyperlink r:id="rId13" w:history="1">
        <w:r w:rsidR="006205EB" w:rsidRPr="00F96A84">
          <w:rPr>
            <w:rStyle w:val="Lienhypertexte"/>
            <w:rFonts w:ascii="Arial" w:eastAsia="Arial" w:hAnsi="Arial" w:cs="Arial"/>
            <w:b/>
            <w:sz w:val="24"/>
            <w:szCs w:val="24"/>
          </w:rPr>
          <w:t>Le rapport annuel du FIPHFP 2019</w:t>
        </w:r>
      </w:hyperlink>
      <w:r w:rsidR="006205EB">
        <w:rPr>
          <w:rFonts w:ascii="Arial" w:eastAsia="Arial" w:hAnsi="Arial" w:cs="Arial"/>
          <w:b/>
          <w:sz w:val="24"/>
          <w:szCs w:val="24"/>
        </w:rPr>
        <w:t xml:space="preserve"> </w:t>
      </w:r>
      <w:r w:rsidR="006205EB">
        <w:rPr>
          <w:rFonts w:ascii="Arial" w:eastAsia="Arial" w:hAnsi="Arial" w:cs="Arial"/>
          <w:sz w:val="24"/>
          <w:szCs w:val="24"/>
        </w:rPr>
        <w:t xml:space="preserve">a été adopté </w:t>
      </w:r>
      <w:r w:rsidR="006205EB">
        <w:rPr>
          <w:rFonts w:ascii="Arial" w:eastAsia="Arial" w:hAnsi="Arial" w:cs="Arial"/>
          <w:b/>
          <w:sz w:val="24"/>
          <w:szCs w:val="24"/>
          <w:highlight w:val="white"/>
        </w:rPr>
        <w:t xml:space="preserve">: </w:t>
      </w:r>
      <w:r w:rsidR="006205EB">
        <w:rPr>
          <w:rFonts w:ascii="Arial" w:eastAsia="Arial" w:hAnsi="Arial" w:cs="Arial"/>
          <w:sz w:val="24"/>
          <w:szCs w:val="24"/>
        </w:rPr>
        <w:t xml:space="preserve">On y apprend notamment que le taux d’emploi direct est de 5,52%, 107,08 millions d’euros de financement du FIPHFP, 89 conventions employeurs, environ 258 500 BOETH dans la Fonction Publique… Quelques variations mais plus de </w:t>
      </w:r>
      <w:r w:rsidR="00F96A84">
        <w:rPr>
          <w:rFonts w:ascii="Arial" w:eastAsia="Arial" w:hAnsi="Arial" w:cs="Arial"/>
          <w:sz w:val="24"/>
          <w:szCs w:val="24"/>
        </w:rPr>
        <w:t>d’informations</w:t>
      </w:r>
      <w:r w:rsidR="006205EB">
        <w:rPr>
          <w:rFonts w:ascii="Arial" w:eastAsia="Arial" w:hAnsi="Arial" w:cs="Arial"/>
          <w:sz w:val="24"/>
          <w:szCs w:val="24"/>
        </w:rPr>
        <w:t xml:space="preserve"> dans </w:t>
      </w:r>
      <w:hyperlink r:id="rId14" w:history="1">
        <w:r w:rsidR="006205EB" w:rsidRPr="00F96A84">
          <w:rPr>
            <w:rStyle w:val="Lienhypertexte"/>
            <w:rFonts w:ascii="Arial" w:eastAsia="Arial" w:hAnsi="Arial" w:cs="Arial"/>
            <w:sz w:val="24"/>
            <w:szCs w:val="24"/>
          </w:rPr>
          <w:t xml:space="preserve">la version </w:t>
        </w:r>
        <w:r w:rsidR="00F96A84" w:rsidRPr="00F96A84">
          <w:rPr>
            <w:rStyle w:val="Lienhypertexte"/>
            <w:rFonts w:ascii="Arial" w:eastAsia="Arial" w:hAnsi="Arial" w:cs="Arial"/>
            <w:sz w:val="24"/>
            <w:szCs w:val="24"/>
          </w:rPr>
          <w:t>détaillée</w:t>
        </w:r>
      </w:hyperlink>
      <w:r w:rsidR="00F96A84">
        <w:rPr>
          <w:rFonts w:ascii="Arial" w:eastAsia="Arial" w:hAnsi="Arial" w:cs="Arial"/>
          <w:sz w:val="24"/>
          <w:szCs w:val="24"/>
        </w:rPr>
        <w:t>.</w:t>
      </w:r>
      <w:r w:rsidR="006205EB">
        <w:rPr>
          <w:rFonts w:ascii="Arial" w:eastAsia="Arial" w:hAnsi="Arial" w:cs="Arial"/>
          <w:sz w:val="24"/>
          <w:szCs w:val="24"/>
        </w:rPr>
        <w:t xml:space="preserve"> </w:t>
      </w:r>
    </w:p>
    <w:p w14:paraId="413FA1D2" w14:textId="77777777" w:rsidR="007B4190" w:rsidRDefault="006205EB">
      <w:pPr>
        <w:spacing w:after="0" w:line="276" w:lineRule="auto"/>
        <w:jc w:val="both"/>
        <w:rPr>
          <w:rFonts w:ascii="Arial" w:eastAsia="Arial" w:hAnsi="Arial" w:cs="Arial"/>
          <w:b/>
          <w:sz w:val="24"/>
          <w:szCs w:val="24"/>
          <w:highlight w:val="white"/>
        </w:rPr>
      </w:pPr>
      <w:r>
        <w:rPr>
          <w:rFonts w:ascii="Arial" w:eastAsia="Arial" w:hAnsi="Arial" w:cs="Arial"/>
          <w:b/>
          <w:sz w:val="24"/>
          <w:szCs w:val="24"/>
        </w:rPr>
        <w:t>La</w:t>
      </w:r>
      <w:r>
        <w:rPr>
          <w:rFonts w:ascii="Arial" w:eastAsia="Arial" w:hAnsi="Arial" w:cs="Arial"/>
          <w:b/>
          <w:sz w:val="24"/>
          <w:szCs w:val="24"/>
          <w:highlight w:val="white"/>
        </w:rPr>
        <w:t xml:space="preserve"> convention triennale 2020-2022 entre le FIPHFP et l'AGEFIPH</w:t>
      </w:r>
      <w:r>
        <w:rPr>
          <w:rFonts w:ascii="Arial" w:eastAsia="Arial" w:hAnsi="Arial" w:cs="Arial"/>
          <w:sz w:val="24"/>
          <w:szCs w:val="24"/>
          <w:highlight w:val="white"/>
        </w:rPr>
        <w:t xml:space="preserve"> avec un engagement financier 36 000 000€ a elle aussi été adoptée. </w:t>
      </w:r>
    </w:p>
    <w:p w14:paraId="412FC397" w14:textId="5BCC11B8" w:rsidR="007B4190" w:rsidRDefault="006205EB">
      <w:pPr>
        <w:spacing w:after="0" w:line="276" w:lineRule="auto"/>
        <w:jc w:val="both"/>
        <w:rPr>
          <w:rFonts w:ascii="Arial" w:eastAsia="Arial" w:hAnsi="Arial" w:cs="Arial"/>
          <w:sz w:val="24"/>
          <w:szCs w:val="24"/>
        </w:rPr>
      </w:pPr>
      <w:r>
        <w:rPr>
          <w:rFonts w:ascii="Arial" w:eastAsia="Arial" w:hAnsi="Arial" w:cs="Arial"/>
          <w:b/>
          <w:sz w:val="24"/>
          <w:szCs w:val="24"/>
          <w:highlight w:val="white"/>
        </w:rPr>
        <w:t xml:space="preserve">Le projet de </w:t>
      </w:r>
      <w:r>
        <w:rPr>
          <w:rFonts w:ascii="Arial" w:eastAsia="Arial" w:hAnsi="Arial" w:cs="Arial"/>
          <w:b/>
          <w:sz w:val="24"/>
          <w:szCs w:val="24"/>
        </w:rPr>
        <w:t>convention quinquapartite</w:t>
      </w:r>
      <w:r>
        <w:rPr>
          <w:rFonts w:ascii="Arial" w:eastAsia="Arial" w:hAnsi="Arial" w:cs="Arial"/>
          <w:sz w:val="24"/>
          <w:szCs w:val="24"/>
        </w:rPr>
        <w:t xml:space="preserve"> entre l’Etat, Pôle Emploi, l’Agefiph, le Fiphfp et Cheops a été également abordé.</w:t>
      </w:r>
    </w:p>
    <w:p w14:paraId="3ED0B0D6" w14:textId="77777777" w:rsidR="00F96A84" w:rsidRDefault="00F96A84">
      <w:pPr>
        <w:spacing w:after="0" w:line="276" w:lineRule="auto"/>
        <w:jc w:val="both"/>
        <w:rPr>
          <w:rFonts w:ascii="Arial" w:eastAsia="Arial" w:hAnsi="Arial" w:cs="Arial"/>
          <w:color w:val="FF0000"/>
          <w:sz w:val="24"/>
          <w:szCs w:val="24"/>
          <w:highlight w:val="yellow"/>
        </w:rPr>
      </w:pPr>
    </w:p>
    <w:p w14:paraId="606F4A93" w14:textId="277E8AF7" w:rsidR="007B4190" w:rsidRDefault="00F96A84">
      <w:pPr>
        <w:spacing w:line="276" w:lineRule="auto"/>
        <w:rPr>
          <w:rFonts w:ascii="Arial" w:eastAsia="Arial" w:hAnsi="Arial" w:cs="Arial"/>
          <w:b/>
          <w:sz w:val="24"/>
          <w:szCs w:val="24"/>
        </w:rPr>
      </w:pPr>
      <w:r>
        <w:rPr>
          <w:rFonts w:ascii="Arial" w:eastAsia="Arial" w:hAnsi="Arial" w:cs="Arial"/>
          <w:b/>
          <w:noProof/>
          <w:sz w:val="24"/>
          <w:szCs w:val="24"/>
        </w:rPr>
        <w:drawing>
          <wp:inline distT="0" distB="0" distL="0" distR="0" wp14:anchorId="3CA5E27F" wp14:editId="5B488852">
            <wp:extent cx="3522348" cy="6120130"/>
            <wp:effectExtent l="0" t="3492" r="0" b="0"/>
            <wp:docPr id="1" name="Image 1" descr="Carte des représentants FO au FIPH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arte des représentants FO au FIPHFP"/>
                    <pic:cNvPicPr/>
                  </pic:nvPicPr>
                  <pic:blipFill rotWithShape="1">
                    <a:blip r:embed="rId15" cstate="print">
                      <a:extLst>
                        <a:ext uri="{28A0092B-C50C-407E-A947-70E740481C1C}">
                          <a14:useLocalDpi xmlns:a14="http://schemas.microsoft.com/office/drawing/2010/main" val="0"/>
                        </a:ext>
                      </a:extLst>
                    </a:blip>
                    <a:srcRect l="9467" r="9128"/>
                    <a:stretch/>
                  </pic:blipFill>
                  <pic:spPr bwMode="auto">
                    <a:xfrm rot="5400000">
                      <a:off x="0" y="0"/>
                      <a:ext cx="3522348" cy="6120130"/>
                    </a:xfrm>
                    <a:prstGeom prst="rect">
                      <a:avLst/>
                    </a:prstGeom>
                    <a:ln>
                      <a:noFill/>
                    </a:ln>
                    <a:extLst>
                      <a:ext uri="{53640926-AAD7-44D8-BBD7-CCE9431645EC}">
                        <a14:shadowObscured xmlns:a14="http://schemas.microsoft.com/office/drawing/2010/main"/>
                      </a:ext>
                    </a:extLst>
                  </pic:spPr>
                </pic:pic>
              </a:graphicData>
            </a:graphic>
          </wp:inline>
        </w:drawing>
      </w:r>
    </w:p>
    <w:p w14:paraId="3E38D005" w14:textId="77777777" w:rsidR="007B4190" w:rsidRDefault="006205EB">
      <w:pPr>
        <w:shd w:val="clear" w:color="auto" w:fill="00FF99"/>
        <w:spacing w:line="276" w:lineRule="auto"/>
        <w:jc w:val="center"/>
        <w:rPr>
          <w:rFonts w:ascii="Arial" w:eastAsia="Arial" w:hAnsi="Arial" w:cs="Arial"/>
          <w:b/>
          <w:sz w:val="40"/>
          <w:szCs w:val="40"/>
        </w:rPr>
      </w:pPr>
      <w:r>
        <w:rPr>
          <w:rFonts w:ascii="Arial" w:eastAsia="Arial" w:hAnsi="Arial" w:cs="Arial"/>
          <w:b/>
          <w:sz w:val="40"/>
          <w:szCs w:val="40"/>
        </w:rPr>
        <w:lastRenderedPageBreak/>
        <w:t>Comités locaux</w:t>
      </w:r>
    </w:p>
    <w:p w14:paraId="6EA4B2F6" w14:textId="77777777" w:rsidR="007B4190" w:rsidRDefault="006205EB">
      <w:pPr>
        <w:spacing w:after="0" w:line="276" w:lineRule="auto"/>
        <w:jc w:val="both"/>
        <w:rPr>
          <w:rFonts w:ascii="Arial" w:eastAsia="Arial" w:hAnsi="Arial" w:cs="Arial"/>
          <w:sz w:val="24"/>
          <w:szCs w:val="24"/>
        </w:rPr>
      </w:pPr>
      <w:r>
        <w:rPr>
          <w:rFonts w:ascii="Arial" w:eastAsia="Arial" w:hAnsi="Arial" w:cs="Arial"/>
          <w:sz w:val="24"/>
          <w:szCs w:val="24"/>
        </w:rPr>
        <w:t xml:space="preserve">Sur les 17 comités locaux, 3 sont toujours en attente d’installation (Pays de la Loire, Guadeloupe et Guyane). </w:t>
      </w:r>
    </w:p>
    <w:p w14:paraId="3F727AAF" w14:textId="783B5E2D" w:rsidR="007B4190" w:rsidRDefault="006205EB">
      <w:pPr>
        <w:spacing w:after="0" w:line="276" w:lineRule="auto"/>
        <w:jc w:val="both"/>
        <w:rPr>
          <w:rFonts w:ascii="Arial" w:eastAsia="Arial" w:hAnsi="Arial" w:cs="Arial"/>
          <w:color w:val="222222"/>
          <w:sz w:val="20"/>
          <w:szCs w:val="20"/>
        </w:rPr>
      </w:pPr>
      <w:r>
        <w:rPr>
          <w:rFonts w:ascii="Arial" w:eastAsia="Arial" w:hAnsi="Arial" w:cs="Arial"/>
          <w:sz w:val="24"/>
          <w:szCs w:val="24"/>
        </w:rPr>
        <w:t xml:space="preserve">A titre d’exemple, </w:t>
      </w:r>
      <w:r>
        <w:rPr>
          <w:rFonts w:ascii="Arial" w:eastAsia="Arial" w:hAnsi="Arial" w:cs="Arial"/>
          <w:b/>
          <w:sz w:val="24"/>
          <w:szCs w:val="24"/>
          <w:u w:val="single"/>
        </w:rPr>
        <w:t>le comité local de Bourgogne Franche-Comté</w:t>
      </w:r>
      <w:r>
        <w:rPr>
          <w:rFonts w:ascii="Arial" w:eastAsia="Arial" w:hAnsi="Arial" w:cs="Arial"/>
          <w:sz w:val="24"/>
          <w:szCs w:val="24"/>
        </w:rPr>
        <w:t xml:space="preserve"> s’est réuni le 13 février 2020 et a étudié 3 </w:t>
      </w:r>
      <w:r w:rsidR="008015C9">
        <w:rPr>
          <w:rFonts w:ascii="Arial" w:eastAsia="Arial" w:hAnsi="Arial" w:cs="Arial"/>
          <w:sz w:val="24"/>
          <w:szCs w:val="24"/>
        </w:rPr>
        <w:t xml:space="preserve">renouvellements de </w:t>
      </w:r>
      <w:r>
        <w:rPr>
          <w:rFonts w:ascii="Arial" w:eastAsia="Arial" w:hAnsi="Arial" w:cs="Arial"/>
          <w:sz w:val="24"/>
          <w:szCs w:val="24"/>
        </w:rPr>
        <w:t>conventionnements (toutes adoptées) :</w:t>
      </w:r>
    </w:p>
    <w:p w14:paraId="25D95408" w14:textId="1BB85940" w:rsidR="007B4190" w:rsidRDefault="006205EB">
      <w:pPr>
        <w:shd w:val="clear" w:color="auto" w:fill="FFFFFF"/>
        <w:spacing w:after="0" w:line="276" w:lineRule="auto"/>
        <w:jc w:val="both"/>
        <w:rPr>
          <w:rFonts w:ascii="Arial" w:eastAsia="Arial" w:hAnsi="Arial" w:cs="Arial"/>
          <w:b/>
          <w:color w:val="222222"/>
          <w:sz w:val="24"/>
          <w:szCs w:val="24"/>
        </w:rPr>
      </w:pPr>
      <w:r>
        <w:rPr>
          <w:rFonts w:ascii="Arial" w:eastAsia="Arial" w:hAnsi="Arial" w:cs="Arial"/>
          <w:b/>
          <w:color w:val="222222"/>
          <w:sz w:val="24"/>
          <w:szCs w:val="24"/>
        </w:rPr>
        <w:t xml:space="preserve">- </w:t>
      </w:r>
      <w:r w:rsidR="008015C9">
        <w:rPr>
          <w:rFonts w:ascii="Arial" w:eastAsia="Arial" w:hAnsi="Arial" w:cs="Arial"/>
          <w:b/>
          <w:color w:val="222222"/>
          <w:sz w:val="24"/>
          <w:szCs w:val="24"/>
        </w:rPr>
        <w:t>L</w:t>
      </w:r>
      <w:r>
        <w:rPr>
          <w:rFonts w:ascii="Arial" w:eastAsia="Arial" w:hAnsi="Arial" w:cs="Arial"/>
          <w:b/>
          <w:color w:val="222222"/>
          <w:sz w:val="24"/>
          <w:szCs w:val="24"/>
        </w:rPr>
        <w:t>a convention triennal</w:t>
      </w:r>
      <w:r w:rsidR="00626E23">
        <w:rPr>
          <w:rFonts w:ascii="Arial" w:eastAsia="Arial" w:hAnsi="Arial" w:cs="Arial"/>
          <w:b/>
          <w:color w:val="222222"/>
          <w:sz w:val="24"/>
          <w:szCs w:val="24"/>
        </w:rPr>
        <w:t>e</w:t>
      </w:r>
      <w:r>
        <w:rPr>
          <w:rFonts w:ascii="Arial" w:eastAsia="Arial" w:hAnsi="Arial" w:cs="Arial"/>
          <w:b/>
          <w:color w:val="222222"/>
          <w:sz w:val="24"/>
          <w:szCs w:val="24"/>
        </w:rPr>
        <w:t xml:space="preserve"> Conseil Départemental du Jura : </w:t>
      </w:r>
    </w:p>
    <w:p w14:paraId="1D798330" w14:textId="0765AB12" w:rsidR="007B4190" w:rsidRDefault="006205EB">
      <w:pPr>
        <w:shd w:val="clear" w:color="auto" w:fill="FFFFFF"/>
        <w:spacing w:after="0" w:line="276" w:lineRule="auto"/>
        <w:jc w:val="both"/>
        <w:rPr>
          <w:rFonts w:ascii="Arial" w:eastAsia="Arial" w:hAnsi="Arial" w:cs="Arial"/>
          <w:color w:val="222222"/>
          <w:sz w:val="24"/>
          <w:szCs w:val="24"/>
        </w:rPr>
      </w:pPr>
      <w:r>
        <w:rPr>
          <w:rFonts w:ascii="Arial" w:eastAsia="Arial" w:hAnsi="Arial" w:cs="Arial"/>
          <w:color w:val="222222"/>
          <w:sz w:val="24"/>
          <w:szCs w:val="24"/>
        </w:rPr>
        <w:t>Sur la convention précédente, 89% des subventions du FIPHFP (6 mois avant l'échéance) ont été utilisées, un taux d'emploi de 8.22% a été atteint,</w:t>
      </w:r>
      <w:r w:rsidR="008015C9">
        <w:rPr>
          <w:rFonts w:ascii="Arial" w:eastAsia="Arial" w:hAnsi="Arial" w:cs="Arial"/>
          <w:color w:val="222222"/>
          <w:sz w:val="24"/>
          <w:szCs w:val="24"/>
        </w:rPr>
        <w:t xml:space="preserve"> </w:t>
      </w:r>
      <w:r>
        <w:rPr>
          <w:rFonts w:ascii="Arial" w:eastAsia="Arial" w:hAnsi="Arial" w:cs="Arial"/>
          <w:color w:val="222222"/>
          <w:sz w:val="24"/>
          <w:szCs w:val="24"/>
        </w:rPr>
        <w:t>17 personnes recrutées (15 prévues) et 6 apprentis ont été pris (2 prévus). Il y a 1.8 ETP chargés du handicap. Aucun élu n’est venu soutenir le projet au FIPHFP.</w:t>
      </w:r>
    </w:p>
    <w:p w14:paraId="59AA7877" w14:textId="0A44B0BD" w:rsidR="007B4190" w:rsidRDefault="006205EB">
      <w:pPr>
        <w:shd w:val="clear" w:color="auto" w:fill="FFFFFF"/>
        <w:spacing w:after="0" w:line="276" w:lineRule="auto"/>
        <w:jc w:val="both"/>
        <w:rPr>
          <w:rFonts w:ascii="Arial" w:eastAsia="Arial" w:hAnsi="Arial" w:cs="Arial"/>
          <w:b/>
          <w:color w:val="222222"/>
          <w:sz w:val="24"/>
          <w:szCs w:val="24"/>
        </w:rPr>
      </w:pPr>
      <w:r>
        <w:rPr>
          <w:rFonts w:ascii="Arial" w:eastAsia="Arial" w:hAnsi="Arial" w:cs="Arial"/>
          <w:color w:val="222222"/>
          <w:sz w:val="24"/>
          <w:szCs w:val="24"/>
        </w:rPr>
        <w:t xml:space="preserve"> </w:t>
      </w:r>
      <w:r>
        <w:rPr>
          <w:rFonts w:ascii="Arial" w:eastAsia="Arial" w:hAnsi="Arial" w:cs="Arial"/>
          <w:b/>
          <w:color w:val="222222"/>
          <w:sz w:val="24"/>
          <w:szCs w:val="24"/>
        </w:rPr>
        <w:t xml:space="preserve">- </w:t>
      </w:r>
      <w:r w:rsidR="008015C9">
        <w:rPr>
          <w:rFonts w:ascii="Arial" w:eastAsia="Arial" w:hAnsi="Arial" w:cs="Arial"/>
          <w:b/>
          <w:color w:val="222222"/>
          <w:sz w:val="24"/>
          <w:szCs w:val="24"/>
        </w:rPr>
        <w:t>L</w:t>
      </w:r>
      <w:r>
        <w:rPr>
          <w:rFonts w:ascii="Arial" w:eastAsia="Arial" w:hAnsi="Arial" w:cs="Arial"/>
          <w:b/>
          <w:color w:val="222222"/>
          <w:sz w:val="24"/>
          <w:szCs w:val="24"/>
        </w:rPr>
        <w:t>a convention triennal</w:t>
      </w:r>
      <w:r w:rsidR="00626E23">
        <w:rPr>
          <w:rFonts w:ascii="Arial" w:eastAsia="Arial" w:hAnsi="Arial" w:cs="Arial"/>
          <w:b/>
          <w:color w:val="222222"/>
          <w:sz w:val="24"/>
          <w:szCs w:val="24"/>
        </w:rPr>
        <w:t>e</w:t>
      </w:r>
      <w:r>
        <w:rPr>
          <w:rFonts w:ascii="Arial" w:eastAsia="Arial" w:hAnsi="Arial" w:cs="Arial"/>
          <w:b/>
          <w:color w:val="222222"/>
          <w:sz w:val="24"/>
          <w:szCs w:val="24"/>
        </w:rPr>
        <w:t xml:space="preserve"> Conseil Départemental de Saône-et-Loire : </w:t>
      </w:r>
    </w:p>
    <w:p w14:paraId="3600CA45" w14:textId="77777777" w:rsidR="008015C9" w:rsidRDefault="006205EB">
      <w:pPr>
        <w:shd w:val="clear" w:color="auto" w:fill="FFFFFF"/>
        <w:spacing w:after="0" w:line="276" w:lineRule="auto"/>
        <w:jc w:val="both"/>
        <w:rPr>
          <w:rFonts w:ascii="Arial" w:eastAsia="Arial" w:hAnsi="Arial" w:cs="Arial"/>
          <w:color w:val="222222"/>
          <w:sz w:val="24"/>
          <w:szCs w:val="24"/>
        </w:rPr>
      </w:pPr>
      <w:r>
        <w:rPr>
          <w:rFonts w:ascii="Arial" w:eastAsia="Arial" w:hAnsi="Arial" w:cs="Arial"/>
          <w:color w:val="222222"/>
          <w:sz w:val="24"/>
          <w:szCs w:val="24"/>
        </w:rPr>
        <w:t>Sur la convention précédente, un taux d'emploi de 10.66% a été atteint, 37 personnes (25 prévus) et 3 apprentis (4 prévus) ont été recrutés. Il y a un réfèrent handicap représentant 0.5 ETP. 1 vice président accompagnait la délégation.</w:t>
      </w:r>
    </w:p>
    <w:p w14:paraId="4F1A92A1" w14:textId="083CF6E4" w:rsidR="007B4190" w:rsidRPr="008015C9" w:rsidRDefault="006205EB">
      <w:pPr>
        <w:shd w:val="clear" w:color="auto" w:fill="FFFFFF"/>
        <w:spacing w:after="0" w:line="276" w:lineRule="auto"/>
        <w:jc w:val="both"/>
        <w:rPr>
          <w:rFonts w:ascii="Arial" w:eastAsia="Arial" w:hAnsi="Arial" w:cs="Arial"/>
          <w:color w:val="222222"/>
          <w:sz w:val="24"/>
          <w:szCs w:val="24"/>
        </w:rPr>
      </w:pPr>
      <w:r>
        <w:rPr>
          <w:rFonts w:ascii="Arial" w:eastAsia="Arial" w:hAnsi="Arial" w:cs="Arial"/>
          <w:b/>
          <w:color w:val="222222"/>
          <w:sz w:val="24"/>
          <w:szCs w:val="24"/>
        </w:rPr>
        <w:t xml:space="preserve">- </w:t>
      </w:r>
      <w:r w:rsidR="008015C9">
        <w:rPr>
          <w:rFonts w:ascii="Arial" w:eastAsia="Arial" w:hAnsi="Arial" w:cs="Arial"/>
          <w:b/>
          <w:color w:val="222222"/>
          <w:sz w:val="24"/>
          <w:szCs w:val="24"/>
        </w:rPr>
        <w:t>L</w:t>
      </w:r>
      <w:r>
        <w:rPr>
          <w:rFonts w:ascii="Arial" w:eastAsia="Arial" w:hAnsi="Arial" w:cs="Arial"/>
          <w:b/>
          <w:color w:val="222222"/>
          <w:sz w:val="24"/>
          <w:szCs w:val="24"/>
        </w:rPr>
        <w:t>a convention triennal</w:t>
      </w:r>
      <w:r w:rsidR="00626E23">
        <w:rPr>
          <w:rFonts w:ascii="Arial" w:eastAsia="Arial" w:hAnsi="Arial" w:cs="Arial"/>
          <w:b/>
          <w:color w:val="222222"/>
          <w:sz w:val="24"/>
          <w:szCs w:val="24"/>
        </w:rPr>
        <w:t>e</w:t>
      </w:r>
      <w:r>
        <w:rPr>
          <w:rFonts w:ascii="Arial" w:eastAsia="Arial" w:hAnsi="Arial" w:cs="Arial"/>
          <w:b/>
          <w:color w:val="222222"/>
          <w:sz w:val="24"/>
          <w:szCs w:val="24"/>
        </w:rPr>
        <w:t xml:space="preserve"> Centre de Gestion de Haute Saône :</w:t>
      </w:r>
    </w:p>
    <w:p w14:paraId="49780DEB" w14:textId="77777777" w:rsidR="007B4190" w:rsidRDefault="006205EB">
      <w:pPr>
        <w:shd w:val="clear" w:color="auto" w:fill="FFFFFF"/>
        <w:spacing w:after="0" w:line="276" w:lineRule="auto"/>
        <w:jc w:val="both"/>
        <w:rPr>
          <w:rFonts w:ascii="Arial" w:eastAsia="Arial" w:hAnsi="Arial" w:cs="Arial"/>
          <w:color w:val="222222"/>
          <w:sz w:val="24"/>
          <w:szCs w:val="24"/>
        </w:rPr>
      </w:pPr>
      <w:r>
        <w:rPr>
          <w:rFonts w:ascii="Arial" w:eastAsia="Arial" w:hAnsi="Arial" w:cs="Arial"/>
          <w:color w:val="222222"/>
          <w:sz w:val="24"/>
          <w:szCs w:val="24"/>
        </w:rPr>
        <w:t>Sur la convention précédente, 70% des subventions du FIPHFP (1 an avant l'échéance) ont été utilisées, 9 personnes (10 prévus) et 0 apprentis (0 prévu) ont été recrutés. Il y a 1 référent handicap à temps plein. Dans la présentation, il y avait beaucoup d'innovations.</w:t>
      </w:r>
    </w:p>
    <w:p w14:paraId="1DBACBA3" w14:textId="77777777" w:rsidR="007B4190" w:rsidRDefault="007B4190">
      <w:pPr>
        <w:shd w:val="clear" w:color="auto" w:fill="FFFFFF"/>
        <w:spacing w:after="0" w:line="276" w:lineRule="auto"/>
        <w:jc w:val="both"/>
        <w:rPr>
          <w:rFonts w:ascii="Arial" w:eastAsia="Arial" w:hAnsi="Arial" w:cs="Arial"/>
          <w:color w:val="222222"/>
          <w:sz w:val="24"/>
          <w:szCs w:val="24"/>
        </w:rPr>
      </w:pPr>
    </w:p>
    <w:p w14:paraId="2222E8D5" w14:textId="77777777" w:rsidR="007B4190" w:rsidRDefault="006205EB">
      <w:pPr>
        <w:shd w:val="clear" w:color="auto" w:fill="00FF99"/>
        <w:spacing w:line="276" w:lineRule="auto"/>
        <w:jc w:val="center"/>
        <w:rPr>
          <w:rFonts w:ascii="Arial" w:eastAsia="Arial" w:hAnsi="Arial" w:cs="Arial"/>
          <w:b/>
          <w:sz w:val="40"/>
          <w:szCs w:val="40"/>
        </w:rPr>
      </w:pPr>
      <w:r>
        <w:rPr>
          <w:rFonts w:ascii="Arial" w:eastAsia="Arial" w:hAnsi="Arial" w:cs="Arial"/>
          <w:b/>
          <w:sz w:val="40"/>
          <w:szCs w:val="40"/>
        </w:rPr>
        <w:t xml:space="preserve">Actualités </w:t>
      </w:r>
    </w:p>
    <w:p w14:paraId="304B0B32" w14:textId="77777777" w:rsidR="007B4190" w:rsidRDefault="006205EB">
      <w:pPr>
        <w:pBdr>
          <w:top w:val="nil"/>
          <w:left w:val="nil"/>
          <w:bottom w:val="nil"/>
          <w:right w:val="nil"/>
          <w:between w:val="nil"/>
        </w:pBdr>
        <w:spacing w:after="0" w:line="276" w:lineRule="auto"/>
        <w:jc w:val="both"/>
        <w:rPr>
          <w:rFonts w:ascii="Arial" w:eastAsia="Arial" w:hAnsi="Arial" w:cs="Arial"/>
          <w:b/>
          <w:sz w:val="24"/>
          <w:szCs w:val="24"/>
          <w:u w:val="single"/>
        </w:rPr>
      </w:pPr>
      <w:r>
        <w:rPr>
          <w:rFonts w:ascii="Arial" w:eastAsia="Arial" w:hAnsi="Arial" w:cs="Arial"/>
          <w:sz w:val="24"/>
          <w:szCs w:val="24"/>
        </w:rPr>
        <w:t>Ce qui change sur la période pour les agents en situation de handicap dans la fonction publique :</w:t>
      </w:r>
      <w:r>
        <w:rPr>
          <w:rFonts w:ascii="Arial" w:eastAsia="Arial" w:hAnsi="Arial" w:cs="Arial"/>
          <w:b/>
          <w:sz w:val="24"/>
          <w:szCs w:val="24"/>
        </w:rPr>
        <w:t xml:space="preserve"> </w:t>
      </w:r>
    </w:p>
    <w:p w14:paraId="49F95282" w14:textId="77777777" w:rsidR="007B4190" w:rsidRDefault="007B4190">
      <w:pPr>
        <w:pBdr>
          <w:top w:val="nil"/>
          <w:left w:val="nil"/>
          <w:bottom w:val="nil"/>
          <w:right w:val="nil"/>
          <w:between w:val="nil"/>
        </w:pBdr>
        <w:spacing w:after="0" w:line="276" w:lineRule="auto"/>
        <w:jc w:val="both"/>
        <w:rPr>
          <w:rFonts w:ascii="Arial" w:eastAsia="Arial" w:hAnsi="Arial" w:cs="Arial"/>
          <w:b/>
          <w:color w:val="FF0000"/>
          <w:sz w:val="24"/>
          <w:szCs w:val="24"/>
          <w:u w:val="single"/>
        </w:rPr>
      </w:pPr>
    </w:p>
    <w:p w14:paraId="7CDF1ACB" w14:textId="51D144A1" w:rsidR="007B4190" w:rsidRDefault="006205EB">
      <w:pPr>
        <w:spacing w:after="0" w:line="276" w:lineRule="auto"/>
        <w:jc w:val="both"/>
        <w:rPr>
          <w:rFonts w:ascii="Arial" w:eastAsia="Arial" w:hAnsi="Arial" w:cs="Arial"/>
          <w:sz w:val="24"/>
          <w:szCs w:val="24"/>
          <w:highlight w:val="white"/>
        </w:rPr>
      </w:pPr>
      <w:r>
        <w:rPr>
          <w:rFonts w:ascii="Arial" w:eastAsia="Arial" w:hAnsi="Arial" w:cs="Arial"/>
          <w:b/>
          <w:sz w:val="24"/>
          <w:szCs w:val="24"/>
          <w:highlight w:val="white"/>
        </w:rPr>
        <w:t xml:space="preserve">Compte tenu du contexte de crise sanitaire, </w:t>
      </w:r>
      <w:hyperlink r:id="rId16" w:history="1">
        <w:r w:rsidRPr="00F96A84">
          <w:rPr>
            <w:rStyle w:val="Lienhypertexte"/>
            <w:rFonts w:ascii="Arial" w:eastAsia="Arial" w:hAnsi="Arial" w:cs="Arial"/>
            <w:b/>
            <w:sz w:val="24"/>
            <w:szCs w:val="24"/>
            <w:highlight w:val="white"/>
          </w:rPr>
          <w:t>2 ordonnances ont été prises par le gouvernement</w:t>
        </w:r>
      </w:hyperlink>
      <w:r>
        <w:rPr>
          <w:rFonts w:ascii="Arial" w:eastAsia="Arial" w:hAnsi="Arial" w:cs="Arial"/>
          <w:sz w:val="24"/>
          <w:szCs w:val="24"/>
          <w:highlight w:val="white"/>
        </w:rPr>
        <w:t xml:space="preserve"> :</w:t>
      </w:r>
    </w:p>
    <w:p w14:paraId="1613C839" w14:textId="77777777" w:rsidR="007B4190" w:rsidRDefault="006205EB">
      <w:pPr>
        <w:spacing w:after="0" w:line="276" w:lineRule="auto"/>
        <w:jc w:val="both"/>
        <w:rPr>
          <w:rFonts w:ascii="Arial" w:eastAsia="Arial" w:hAnsi="Arial" w:cs="Arial"/>
          <w:sz w:val="24"/>
          <w:szCs w:val="24"/>
          <w:highlight w:val="white"/>
        </w:rPr>
      </w:pPr>
      <w:r>
        <w:rPr>
          <w:rFonts w:ascii="Arial" w:eastAsia="Arial" w:hAnsi="Arial" w:cs="Arial"/>
          <w:sz w:val="24"/>
          <w:szCs w:val="24"/>
          <w:highlight w:val="white"/>
        </w:rPr>
        <w:t xml:space="preserve">- l’ordonnance n°2020-312 du 25 mars 2020 relative à la prolongation de droits sociaux </w:t>
      </w:r>
    </w:p>
    <w:p w14:paraId="0FF4EA88" w14:textId="77777777" w:rsidR="007B4190" w:rsidRDefault="006205EB">
      <w:pPr>
        <w:spacing w:after="0" w:line="276" w:lineRule="auto"/>
        <w:jc w:val="both"/>
        <w:rPr>
          <w:rFonts w:ascii="Arial" w:eastAsia="Arial" w:hAnsi="Arial" w:cs="Arial"/>
          <w:sz w:val="24"/>
          <w:szCs w:val="24"/>
          <w:highlight w:val="white"/>
        </w:rPr>
      </w:pPr>
      <w:r>
        <w:rPr>
          <w:rFonts w:ascii="Arial" w:eastAsia="Arial" w:hAnsi="Arial" w:cs="Arial"/>
          <w:sz w:val="24"/>
          <w:szCs w:val="24"/>
          <w:highlight w:val="white"/>
        </w:rPr>
        <w:t>- l’ordonnance n°2020-313 du 25 mars 2020 relative aux adaptations des règles d’organisation et de fonctionnement des établissements sociaux et médico-sociaux. Elles fixent notamment :</w:t>
      </w:r>
    </w:p>
    <w:p w14:paraId="41D6233F" w14:textId="77777777" w:rsidR="007B4190" w:rsidRDefault="006205EB">
      <w:pPr>
        <w:spacing w:after="0" w:line="276" w:lineRule="auto"/>
        <w:jc w:val="both"/>
        <w:rPr>
          <w:rFonts w:ascii="Arial" w:eastAsia="Arial" w:hAnsi="Arial" w:cs="Arial"/>
          <w:sz w:val="24"/>
          <w:szCs w:val="24"/>
          <w:highlight w:val="white"/>
        </w:rPr>
      </w:pPr>
      <w:r>
        <w:rPr>
          <w:rFonts w:ascii="Arial" w:eastAsia="Arial" w:hAnsi="Arial" w:cs="Arial"/>
          <w:sz w:val="24"/>
          <w:szCs w:val="24"/>
          <w:highlight w:val="white"/>
        </w:rPr>
        <w:t>-  la prolongation automatique des droits pendant 6 mois</w:t>
      </w:r>
    </w:p>
    <w:p w14:paraId="4F12F86F" w14:textId="77777777" w:rsidR="007B4190" w:rsidRDefault="006205EB">
      <w:pPr>
        <w:spacing w:after="0" w:line="276" w:lineRule="auto"/>
        <w:jc w:val="both"/>
        <w:rPr>
          <w:rFonts w:ascii="Arial" w:eastAsia="Arial" w:hAnsi="Arial" w:cs="Arial"/>
          <w:sz w:val="24"/>
          <w:szCs w:val="24"/>
          <w:highlight w:val="white"/>
        </w:rPr>
      </w:pPr>
      <w:r>
        <w:rPr>
          <w:rFonts w:ascii="Arial" w:eastAsia="Arial" w:hAnsi="Arial" w:cs="Arial"/>
          <w:sz w:val="24"/>
          <w:szCs w:val="24"/>
          <w:highlight w:val="white"/>
        </w:rPr>
        <w:t>- le versement d’avances sur droits des bénéficiaires de l’AAH</w:t>
      </w:r>
    </w:p>
    <w:p w14:paraId="25D19E48" w14:textId="77777777" w:rsidR="007B4190" w:rsidRDefault="006205EB">
      <w:pPr>
        <w:spacing w:after="0" w:line="276" w:lineRule="auto"/>
        <w:jc w:val="both"/>
        <w:rPr>
          <w:rFonts w:ascii="Arial" w:eastAsia="Arial" w:hAnsi="Arial" w:cs="Arial"/>
          <w:sz w:val="24"/>
          <w:szCs w:val="24"/>
          <w:highlight w:val="white"/>
        </w:rPr>
      </w:pPr>
      <w:r>
        <w:rPr>
          <w:rFonts w:ascii="Arial" w:eastAsia="Arial" w:hAnsi="Arial" w:cs="Arial"/>
          <w:sz w:val="24"/>
          <w:szCs w:val="24"/>
          <w:highlight w:val="white"/>
        </w:rPr>
        <w:t>- la simplification des règles de fonctionnement de la CDAPH et de la MDPH…</w:t>
      </w:r>
    </w:p>
    <w:p w14:paraId="463CBB17" w14:textId="77777777" w:rsidR="007B4190" w:rsidRDefault="007B4190">
      <w:pPr>
        <w:spacing w:after="0" w:line="276" w:lineRule="auto"/>
        <w:jc w:val="both"/>
        <w:rPr>
          <w:rFonts w:ascii="Arial" w:eastAsia="Arial" w:hAnsi="Arial" w:cs="Arial"/>
          <w:sz w:val="24"/>
          <w:szCs w:val="24"/>
          <w:highlight w:val="white"/>
        </w:rPr>
      </w:pPr>
    </w:p>
    <w:p w14:paraId="22E23BCC" w14:textId="72D45312" w:rsidR="007B4190" w:rsidRDefault="006205EB">
      <w:pPr>
        <w:pBdr>
          <w:top w:val="nil"/>
          <w:left w:val="nil"/>
          <w:bottom w:val="nil"/>
          <w:right w:val="nil"/>
          <w:between w:val="nil"/>
        </w:pBdr>
        <w:spacing w:after="0" w:line="276" w:lineRule="auto"/>
        <w:jc w:val="both"/>
        <w:rPr>
          <w:rFonts w:ascii="Arial" w:eastAsia="Arial" w:hAnsi="Arial" w:cs="Arial"/>
          <w:sz w:val="24"/>
          <w:szCs w:val="24"/>
          <w:highlight w:val="white"/>
        </w:rPr>
      </w:pPr>
      <w:r>
        <w:rPr>
          <w:rFonts w:ascii="Arial" w:eastAsia="Arial" w:hAnsi="Arial" w:cs="Arial"/>
          <w:b/>
          <w:sz w:val="24"/>
          <w:szCs w:val="24"/>
        </w:rPr>
        <w:t xml:space="preserve">Le 1er avril 2020, </w:t>
      </w:r>
      <w:hyperlink r:id="rId17" w:anchor=":~:text=Au%201er%20avril%202020%2C%20l'AAH%20%C3%A0%20taux%20plein,aucune%20d%C3%A9marche%20particuli%C3%A8re%20%C3%A0%20effectuer" w:history="1">
        <w:r w:rsidRPr="00F96A84">
          <w:rPr>
            <w:rStyle w:val="Lienhypertexte"/>
            <w:rFonts w:ascii="Arial" w:eastAsia="Arial" w:hAnsi="Arial" w:cs="Arial"/>
            <w:b/>
            <w:sz w:val="24"/>
            <w:szCs w:val="24"/>
          </w:rPr>
          <w:t>l’Allocation Adulte Handicapé a été revalorisée</w:t>
        </w:r>
      </w:hyperlink>
      <w:r>
        <w:rPr>
          <w:rFonts w:ascii="Arial" w:eastAsia="Arial" w:hAnsi="Arial" w:cs="Arial"/>
          <w:b/>
          <w:sz w:val="24"/>
          <w:szCs w:val="24"/>
        </w:rPr>
        <w:t xml:space="preserve"> : </w:t>
      </w:r>
      <w:r>
        <w:rPr>
          <w:rFonts w:ascii="Arial" w:eastAsia="Arial" w:hAnsi="Arial" w:cs="Arial"/>
          <w:sz w:val="24"/>
          <w:szCs w:val="24"/>
        </w:rPr>
        <w:t>elle a augmenté de 2,7€ soit à taux plein 902,7€</w:t>
      </w:r>
      <w:r>
        <w:rPr>
          <w:rFonts w:ascii="Arial" w:eastAsia="Arial" w:hAnsi="Arial" w:cs="Arial"/>
          <w:sz w:val="24"/>
          <w:szCs w:val="24"/>
          <w:highlight w:val="white"/>
        </w:rPr>
        <w:t xml:space="preserve">. </w:t>
      </w:r>
    </w:p>
    <w:p w14:paraId="5C1CBDCD" w14:textId="77777777" w:rsidR="007B4190" w:rsidRDefault="007B4190">
      <w:pPr>
        <w:pBdr>
          <w:top w:val="nil"/>
          <w:left w:val="nil"/>
          <w:bottom w:val="nil"/>
          <w:right w:val="nil"/>
          <w:between w:val="nil"/>
        </w:pBdr>
        <w:spacing w:after="0" w:line="276" w:lineRule="auto"/>
        <w:jc w:val="both"/>
        <w:rPr>
          <w:rFonts w:ascii="Arial" w:eastAsia="Arial" w:hAnsi="Arial" w:cs="Arial"/>
          <w:b/>
          <w:color w:val="FF0000"/>
          <w:sz w:val="24"/>
          <w:szCs w:val="24"/>
          <w:highlight w:val="yellow"/>
        </w:rPr>
      </w:pPr>
    </w:p>
    <w:p w14:paraId="55AA4042" w14:textId="65C4C9D0" w:rsidR="007B4190" w:rsidRDefault="006205EB">
      <w:pPr>
        <w:pBdr>
          <w:top w:val="nil"/>
          <w:left w:val="nil"/>
          <w:bottom w:val="nil"/>
          <w:right w:val="nil"/>
          <w:between w:val="nil"/>
        </w:pBdr>
        <w:spacing w:after="0" w:line="276" w:lineRule="auto"/>
        <w:jc w:val="both"/>
        <w:rPr>
          <w:rFonts w:ascii="Arial" w:eastAsia="Arial" w:hAnsi="Arial" w:cs="Arial"/>
          <w:sz w:val="24"/>
          <w:szCs w:val="24"/>
          <w:highlight w:val="white"/>
        </w:rPr>
      </w:pPr>
      <w:r>
        <w:rPr>
          <w:rFonts w:ascii="Arial" w:eastAsia="Arial" w:hAnsi="Arial" w:cs="Arial"/>
          <w:b/>
          <w:sz w:val="24"/>
          <w:szCs w:val="24"/>
          <w:highlight w:val="white"/>
        </w:rPr>
        <w:t xml:space="preserve">Le </w:t>
      </w:r>
      <w:hyperlink r:id="rId18" w:history="1">
        <w:r w:rsidRPr="00F96A84">
          <w:rPr>
            <w:rStyle w:val="Lienhypertexte"/>
            <w:rFonts w:ascii="Arial" w:eastAsia="Arial" w:hAnsi="Arial" w:cs="Arial"/>
            <w:b/>
            <w:sz w:val="24"/>
            <w:szCs w:val="24"/>
            <w:highlight w:val="white"/>
          </w:rPr>
          <w:t>Décret n° 2020-420 du 9 avril 2020 modifiant le décret n° 2006-501 du 3 mai 2006 relatif au fonds pour l'insertion des personnes handicapées dans la fonction publique</w:t>
        </w:r>
      </w:hyperlink>
      <w:r>
        <w:rPr>
          <w:rFonts w:ascii="Arial" w:eastAsia="Arial" w:hAnsi="Arial" w:cs="Arial"/>
          <w:b/>
          <w:color w:val="222222"/>
          <w:sz w:val="24"/>
          <w:szCs w:val="24"/>
          <w:highlight w:val="white"/>
        </w:rPr>
        <w:t xml:space="preserve"> est paru au JO</w:t>
      </w:r>
      <w:r>
        <w:rPr>
          <w:rFonts w:ascii="Arial" w:eastAsia="Arial" w:hAnsi="Arial" w:cs="Arial"/>
          <w:color w:val="222222"/>
          <w:sz w:val="24"/>
          <w:szCs w:val="24"/>
          <w:highlight w:val="white"/>
        </w:rPr>
        <w:t xml:space="preserve"> :</w:t>
      </w:r>
      <w:r w:rsidR="00F96A84">
        <w:rPr>
          <w:rFonts w:ascii="Arial" w:eastAsia="Arial" w:hAnsi="Arial" w:cs="Arial"/>
          <w:color w:val="222222"/>
          <w:sz w:val="24"/>
          <w:szCs w:val="24"/>
        </w:rPr>
        <w:t xml:space="preserve"> </w:t>
      </w:r>
      <w:r>
        <w:rPr>
          <w:rFonts w:ascii="Arial" w:eastAsia="Arial" w:hAnsi="Arial" w:cs="Arial"/>
          <w:sz w:val="24"/>
          <w:szCs w:val="24"/>
        </w:rPr>
        <w:t xml:space="preserve">Il a pour objectif d’adapter le décret relatif au FIPHFP au regard des modifications apportées par la loi </w:t>
      </w:r>
      <w:r>
        <w:rPr>
          <w:rFonts w:ascii="Arial" w:eastAsia="Arial" w:hAnsi="Arial" w:cs="Arial"/>
          <w:sz w:val="24"/>
          <w:szCs w:val="24"/>
          <w:highlight w:val="white"/>
        </w:rPr>
        <w:t xml:space="preserve">de transformation de la fonction publique qui a introduit des dispositions relatives au code du travail et à l’obligation d’emploi des travailleurs en situation de handicap. Les employeurs publics comptabilisent les effectifs de BOETH </w:t>
      </w:r>
      <w:r>
        <w:rPr>
          <w:rFonts w:ascii="Arial" w:eastAsia="Arial" w:hAnsi="Arial" w:cs="Arial"/>
          <w:sz w:val="24"/>
          <w:szCs w:val="24"/>
          <w:highlight w:val="white"/>
        </w:rPr>
        <w:lastRenderedPageBreak/>
        <w:t>jusqu’au 31 décembre de l’année écoulée et peuvent faire la déclaration jusqu’au 30 avril de l’année en cours.</w:t>
      </w:r>
    </w:p>
    <w:p w14:paraId="7F6FF532" w14:textId="77777777" w:rsidR="007B4190" w:rsidRDefault="007B4190">
      <w:pPr>
        <w:pBdr>
          <w:top w:val="nil"/>
          <w:left w:val="nil"/>
          <w:bottom w:val="nil"/>
          <w:right w:val="nil"/>
          <w:between w:val="nil"/>
        </w:pBdr>
        <w:spacing w:after="0" w:line="276" w:lineRule="auto"/>
        <w:jc w:val="both"/>
        <w:rPr>
          <w:rFonts w:ascii="Arial" w:eastAsia="Arial" w:hAnsi="Arial" w:cs="Arial"/>
          <w:sz w:val="24"/>
          <w:szCs w:val="24"/>
          <w:highlight w:val="white"/>
        </w:rPr>
      </w:pPr>
    </w:p>
    <w:p w14:paraId="051E7B79" w14:textId="2928101C" w:rsidR="007B4190" w:rsidRDefault="006205EB">
      <w:pPr>
        <w:pBdr>
          <w:top w:val="nil"/>
          <w:left w:val="nil"/>
          <w:bottom w:val="nil"/>
          <w:right w:val="nil"/>
          <w:between w:val="nil"/>
        </w:pBdr>
        <w:spacing w:after="0" w:line="276" w:lineRule="auto"/>
        <w:jc w:val="both"/>
        <w:rPr>
          <w:rFonts w:ascii="Arial" w:eastAsia="Arial" w:hAnsi="Arial" w:cs="Arial"/>
          <w:sz w:val="24"/>
          <w:szCs w:val="24"/>
          <w:highlight w:val="white"/>
        </w:rPr>
      </w:pPr>
      <w:r>
        <w:rPr>
          <w:rFonts w:ascii="Arial" w:eastAsia="Arial" w:hAnsi="Arial" w:cs="Arial"/>
          <w:b/>
          <w:sz w:val="24"/>
          <w:szCs w:val="24"/>
          <w:highlight w:val="white"/>
        </w:rPr>
        <w:t xml:space="preserve">Le 6 mai 2020 a été lancé la plateforme : </w:t>
      </w:r>
      <w:hyperlink r:id="rId19" w:history="1">
        <w:r w:rsidRPr="00F96A84">
          <w:rPr>
            <w:rStyle w:val="Lienhypertexte"/>
            <w:rFonts w:ascii="Arial" w:eastAsia="Arial" w:hAnsi="Arial" w:cs="Arial"/>
            <w:b/>
            <w:sz w:val="24"/>
            <w:szCs w:val="24"/>
            <w:highlight w:val="white"/>
          </w:rPr>
          <w:t>Mon Parcours Handicap</w:t>
        </w:r>
      </w:hyperlink>
      <w:r>
        <w:rPr>
          <w:rFonts w:ascii="Arial" w:eastAsia="Arial" w:hAnsi="Arial" w:cs="Arial"/>
          <w:b/>
          <w:sz w:val="24"/>
          <w:szCs w:val="24"/>
          <w:highlight w:val="white"/>
        </w:rPr>
        <w:t xml:space="preserve"> : </w:t>
      </w:r>
      <w:r>
        <w:rPr>
          <w:rFonts w:ascii="Arial" w:eastAsia="Arial" w:hAnsi="Arial" w:cs="Arial"/>
          <w:sz w:val="24"/>
          <w:szCs w:val="24"/>
          <w:highlight w:val="white"/>
        </w:rPr>
        <w:t>Cette plateforme d’information, d’orientation et de service permet d’avoir accès facilement à toutes les informations relatives à l’emploi et la formation professionnelle des personnes en situation de handicap.</w:t>
      </w:r>
    </w:p>
    <w:p w14:paraId="7D73919E" w14:textId="77777777" w:rsidR="007B4190" w:rsidRDefault="007B4190">
      <w:pPr>
        <w:pBdr>
          <w:top w:val="nil"/>
          <w:left w:val="nil"/>
          <w:bottom w:val="nil"/>
          <w:right w:val="nil"/>
          <w:between w:val="nil"/>
        </w:pBdr>
        <w:spacing w:after="0" w:line="276" w:lineRule="auto"/>
        <w:jc w:val="both"/>
        <w:rPr>
          <w:rFonts w:ascii="Arial" w:eastAsia="Arial" w:hAnsi="Arial" w:cs="Arial"/>
          <w:sz w:val="24"/>
          <w:szCs w:val="24"/>
          <w:highlight w:val="white"/>
        </w:rPr>
      </w:pPr>
    </w:p>
    <w:p w14:paraId="55A6513C" w14:textId="19C13280" w:rsidR="007B4190" w:rsidRDefault="006205EB">
      <w:pPr>
        <w:pBdr>
          <w:top w:val="nil"/>
          <w:left w:val="nil"/>
          <w:bottom w:val="nil"/>
          <w:right w:val="nil"/>
          <w:between w:val="nil"/>
        </w:pBdr>
        <w:spacing w:after="0" w:line="276" w:lineRule="auto"/>
        <w:jc w:val="both"/>
        <w:rPr>
          <w:rFonts w:ascii="Arial" w:eastAsia="Arial" w:hAnsi="Arial" w:cs="Arial"/>
          <w:sz w:val="24"/>
          <w:szCs w:val="24"/>
          <w:highlight w:val="white"/>
        </w:rPr>
      </w:pPr>
      <w:r>
        <w:rPr>
          <w:rFonts w:ascii="Arial" w:eastAsia="Arial" w:hAnsi="Arial" w:cs="Arial"/>
          <w:b/>
          <w:sz w:val="24"/>
          <w:szCs w:val="24"/>
          <w:highlight w:val="white"/>
        </w:rPr>
        <w:t xml:space="preserve">Le 6 mai 2020, le gouvernement a lancé </w:t>
      </w:r>
      <w:hyperlink r:id="rId20" w:history="1">
        <w:r w:rsidRPr="00F96A84">
          <w:rPr>
            <w:rStyle w:val="Lienhypertexte"/>
            <w:rFonts w:ascii="Arial" w:eastAsia="Arial" w:hAnsi="Arial" w:cs="Arial"/>
            <w:b/>
            <w:sz w:val="24"/>
            <w:szCs w:val="24"/>
            <w:highlight w:val="white"/>
          </w:rPr>
          <w:t>une foire aux questions relative à la crise sanitaire pour les personnes en situation de handicap</w:t>
        </w:r>
      </w:hyperlink>
      <w:r>
        <w:rPr>
          <w:rFonts w:ascii="Arial" w:eastAsia="Arial" w:hAnsi="Arial" w:cs="Arial"/>
          <w:b/>
          <w:sz w:val="24"/>
          <w:szCs w:val="24"/>
          <w:highlight w:val="white"/>
        </w:rPr>
        <w:t xml:space="preserve"> </w:t>
      </w:r>
      <w:r>
        <w:rPr>
          <w:rFonts w:ascii="Arial" w:eastAsia="Arial" w:hAnsi="Arial" w:cs="Arial"/>
          <w:sz w:val="24"/>
          <w:szCs w:val="24"/>
          <w:highlight w:val="white"/>
        </w:rPr>
        <w:t>: sorties, accès au soin, violences conjugales, scolarité, numéro unique d’appui lancé le 5 juin pour les personnes en situation de handicap et leurs proches…</w:t>
      </w:r>
    </w:p>
    <w:p w14:paraId="688747EE" w14:textId="77777777" w:rsidR="007B4190" w:rsidRDefault="007B4190">
      <w:pPr>
        <w:pBdr>
          <w:top w:val="nil"/>
          <w:left w:val="nil"/>
          <w:bottom w:val="nil"/>
          <w:right w:val="nil"/>
          <w:between w:val="nil"/>
        </w:pBdr>
        <w:spacing w:after="0" w:line="276" w:lineRule="auto"/>
        <w:jc w:val="both"/>
        <w:rPr>
          <w:rFonts w:ascii="Arial" w:eastAsia="Arial" w:hAnsi="Arial" w:cs="Arial"/>
          <w:sz w:val="24"/>
          <w:szCs w:val="24"/>
          <w:highlight w:val="white"/>
        </w:rPr>
      </w:pPr>
    </w:p>
    <w:p w14:paraId="28DF6D33" w14:textId="77777777" w:rsidR="007B4190" w:rsidRDefault="006205EB">
      <w:pPr>
        <w:widowControl w:val="0"/>
        <w:spacing w:after="0" w:line="240" w:lineRule="auto"/>
        <w:jc w:val="both"/>
        <w:rPr>
          <w:rFonts w:ascii="Arial" w:eastAsia="Arial" w:hAnsi="Arial" w:cs="Arial"/>
          <w:b/>
          <w:sz w:val="24"/>
          <w:szCs w:val="24"/>
        </w:rPr>
      </w:pPr>
      <w:r>
        <w:rPr>
          <w:rFonts w:ascii="Arial" w:eastAsia="Arial" w:hAnsi="Arial" w:cs="Arial"/>
          <w:b/>
          <w:sz w:val="24"/>
          <w:szCs w:val="24"/>
        </w:rPr>
        <w:t>3 décrets relatifs au recrutement de travailleurs en situation de handicap dans la Fonction publique sont parus en mai au JO :</w:t>
      </w:r>
    </w:p>
    <w:p w14:paraId="1E6CFB0C" w14:textId="32E1280C" w:rsidR="007B4190" w:rsidRDefault="006205EB">
      <w:pPr>
        <w:widowControl w:val="0"/>
        <w:spacing w:after="0" w:line="240" w:lineRule="auto"/>
        <w:jc w:val="both"/>
        <w:rPr>
          <w:rFonts w:ascii="Arial" w:eastAsia="Arial" w:hAnsi="Arial" w:cs="Arial"/>
          <w:sz w:val="24"/>
          <w:szCs w:val="24"/>
        </w:rPr>
      </w:pPr>
      <w:r>
        <w:rPr>
          <w:rFonts w:ascii="Arial" w:eastAsia="Arial" w:hAnsi="Arial" w:cs="Arial"/>
          <w:sz w:val="24"/>
          <w:szCs w:val="24"/>
        </w:rPr>
        <w:t xml:space="preserve">- Le </w:t>
      </w:r>
      <w:hyperlink r:id="rId21" w:anchor="LEGITEXT000041851761" w:history="1">
        <w:r w:rsidRPr="00F96A84">
          <w:rPr>
            <w:rStyle w:val="Lienhypertexte"/>
            <w:rFonts w:ascii="Arial" w:eastAsia="Arial" w:hAnsi="Arial" w:cs="Arial"/>
            <w:sz w:val="24"/>
            <w:szCs w:val="24"/>
          </w:rPr>
          <w:t>Décret n°2020-523 du 4 mai 2020 relatif à la portabilité des équipements contribuant à l’adaptation du poste de travail et aux dérogations aux règles normales des concours, des procédures de recrutement et des examens en faveur des agents publics et des candidats en situation de handicap</w:t>
        </w:r>
      </w:hyperlink>
    </w:p>
    <w:p w14:paraId="55E7B3B4" w14:textId="756787CE" w:rsidR="007B4190" w:rsidRDefault="006205EB">
      <w:pPr>
        <w:widowControl w:val="0"/>
        <w:spacing w:after="0" w:line="240" w:lineRule="auto"/>
        <w:jc w:val="both"/>
        <w:rPr>
          <w:rFonts w:ascii="Arial" w:eastAsia="Arial" w:hAnsi="Arial" w:cs="Arial"/>
          <w:sz w:val="24"/>
          <w:szCs w:val="24"/>
        </w:rPr>
      </w:pPr>
      <w:r>
        <w:rPr>
          <w:rFonts w:ascii="Arial" w:eastAsia="Arial" w:hAnsi="Arial" w:cs="Arial"/>
          <w:sz w:val="24"/>
          <w:szCs w:val="24"/>
        </w:rPr>
        <w:t xml:space="preserve">- Le </w:t>
      </w:r>
      <w:hyperlink r:id="rId22" w:anchor=":~:text=Copier%20le%20texte-,D%C3%A9cret%20n%C2%B0%202020%2D530%20du%205%20mai%202020%20fixant,d'un%20contrat%20d'apprentissage" w:history="1">
        <w:r w:rsidRPr="00F96A84">
          <w:rPr>
            <w:rStyle w:val="Lienhypertexte"/>
            <w:rFonts w:ascii="Arial" w:eastAsia="Arial" w:hAnsi="Arial" w:cs="Arial"/>
            <w:sz w:val="24"/>
            <w:szCs w:val="24"/>
          </w:rPr>
          <w:t>Décret n°2020-530 du 5 mai 2020 fixant pour une période limitée les modalités de titularisation dans un corps ou grade d'emplois de la fonction publique des bénéficiaires de l'obligation d'emploi des travailleurs handicapés à l'issue d'un contrat d'apprentissage</w:t>
        </w:r>
      </w:hyperlink>
    </w:p>
    <w:p w14:paraId="34E5F102" w14:textId="089C8C96" w:rsidR="007B4190" w:rsidRDefault="006205EB">
      <w:pPr>
        <w:widowControl w:val="0"/>
        <w:spacing w:after="0" w:line="240" w:lineRule="auto"/>
        <w:jc w:val="both"/>
        <w:rPr>
          <w:rFonts w:ascii="Arial" w:eastAsia="Arial" w:hAnsi="Arial" w:cs="Arial"/>
          <w:sz w:val="24"/>
          <w:szCs w:val="24"/>
        </w:rPr>
      </w:pPr>
      <w:r>
        <w:rPr>
          <w:rFonts w:ascii="Arial" w:eastAsia="Arial" w:hAnsi="Arial" w:cs="Arial"/>
          <w:sz w:val="24"/>
          <w:szCs w:val="24"/>
          <w:highlight w:val="white"/>
        </w:rPr>
        <w:t xml:space="preserve">- Le </w:t>
      </w:r>
      <w:hyperlink r:id="rId23" w:history="1">
        <w:r w:rsidRPr="00F96A84">
          <w:rPr>
            <w:rStyle w:val="Lienhypertexte"/>
            <w:rFonts w:ascii="Arial" w:eastAsia="Arial" w:hAnsi="Arial" w:cs="Arial"/>
            <w:sz w:val="24"/>
            <w:szCs w:val="24"/>
            <w:highlight w:val="white"/>
          </w:rPr>
          <w:t>Décret n° 2020-569 du 13 mai 2020 fixant pour une période limitée les modalités dérogatoires d'accès par la voie du détachement à un corps ou cadre d'emplois de niveau supérieur ou de catégorie supérieure instituées en faveur des fonctionnaires bénéficiaires de l'obligation d'emploi des travailleurs handicapés</w:t>
        </w:r>
      </w:hyperlink>
    </w:p>
    <w:p w14:paraId="7D0D32F5" w14:textId="7F6B8642" w:rsidR="007B4190" w:rsidRDefault="00F96A84" w:rsidP="00F96A84">
      <w:pPr>
        <w:widowControl w:val="0"/>
        <w:spacing w:after="0" w:line="240" w:lineRule="auto"/>
        <w:ind w:firstLine="720"/>
        <w:jc w:val="both"/>
        <w:rPr>
          <w:rFonts w:ascii="Arial" w:eastAsia="Arial" w:hAnsi="Arial" w:cs="Arial"/>
          <w:sz w:val="24"/>
          <w:szCs w:val="24"/>
        </w:rPr>
      </w:pPr>
      <w:r>
        <w:rPr>
          <w:rFonts w:ascii="Arial" w:eastAsia="Arial" w:hAnsi="Arial" w:cs="Arial"/>
          <w:sz w:val="24"/>
          <w:szCs w:val="24"/>
        </w:rPr>
        <w:t>Une description en est faite dans</w:t>
      </w:r>
      <w:r w:rsidR="006205EB">
        <w:rPr>
          <w:rFonts w:ascii="Arial" w:eastAsia="Arial" w:hAnsi="Arial" w:cs="Arial"/>
          <w:sz w:val="24"/>
          <w:szCs w:val="24"/>
        </w:rPr>
        <w:t xml:space="preserve"> </w:t>
      </w:r>
      <w:hyperlink r:id="rId24" w:history="1">
        <w:r w:rsidR="006205EB" w:rsidRPr="00F96A84">
          <w:rPr>
            <w:rStyle w:val="Lienhypertexte"/>
            <w:rFonts w:ascii="Arial" w:eastAsia="Arial" w:hAnsi="Arial" w:cs="Arial"/>
            <w:sz w:val="24"/>
            <w:szCs w:val="24"/>
          </w:rPr>
          <w:t>le communiqué de presse gouvernemental</w:t>
        </w:r>
      </w:hyperlink>
      <w:r>
        <w:rPr>
          <w:rFonts w:ascii="Arial" w:eastAsia="Arial" w:hAnsi="Arial" w:cs="Arial"/>
          <w:sz w:val="24"/>
          <w:szCs w:val="24"/>
        </w:rPr>
        <w:t>.</w:t>
      </w:r>
    </w:p>
    <w:p w14:paraId="16ABD5FD" w14:textId="77777777" w:rsidR="007B4190" w:rsidRDefault="006205EB" w:rsidP="00F96A84">
      <w:pPr>
        <w:widowControl w:val="0"/>
        <w:spacing w:after="0" w:line="240" w:lineRule="auto"/>
        <w:ind w:firstLine="720"/>
        <w:jc w:val="both"/>
        <w:rPr>
          <w:rFonts w:ascii="Arial" w:eastAsia="Arial" w:hAnsi="Arial" w:cs="Arial"/>
          <w:sz w:val="24"/>
          <w:szCs w:val="24"/>
        </w:rPr>
      </w:pPr>
      <w:r>
        <w:rPr>
          <w:rFonts w:ascii="Arial" w:eastAsia="Arial" w:hAnsi="Arial" w:cs="Arial"/>
          <w:sz w:val="24"/>
          <w:szCs w:val="24"/>
        </w:rPr>
        <w:t>Ces décrets décrivent comment déposer une candidature pour être recruté, la procédure de sélection et la titularisation. En Conseil Commun de la Fonction Publique, FO a revendiqué :</w:t>
      </w:r>
    </w:p>
    <w:p w14:paraId="593D0F05" w14:textId="77777777" w:rsidR="007B4190" w:rsidRDefault="006205EB">
      <w:pPr>
        <w:widowControl w:val="0"/>
        <w:spacing w:after="0" w:line="240" w:lineRule="auto"/>
        <w:jc w:val="both"/>
        <w:rPr>
          <w:rFonts w:ascii="Arial" w:eastAsia="Arial" w:hAnsi="Arial" w:cs="Arial"/>
          <w:sz w:val="24"/>
          <w:szCs w:val="24"/>
        </w:rPr>
      </w:pPr>
      <w:r>
        <w:rPr>
          <w:rFonts w:ascii="Arial" w:eastAsia="Arial" w:hAnsi="Arial" w:cs="Arial"/>
          <w:sz w:val="24"/>
          <w:szCs w:val="24"/>
        </w:rPr>
        <w:t>- le fait qu’évaluer les compétences linguistiques pourraient pénaliser certains agents en situation de handicap</w:t>
      </w:r>
    </w:p>
    <w:p w14:paraId="167610EE" w14:textId="77777777" w:rsidR="007B4190" w:rsidRDefault="006205EB">
      <w:pPr>
        <w:widowControl w:val="0"/>
        <w:spacing w:after="0" w:line="240" w:lineRule="auto"/>
        <w:jc w:val="both"/>
        <w:rPr>
          <w:rFonts w:ascii="Arial" w:eastAsia="Arial" w:hAnsi="Arial" w:cs="Arial"/>
          <w:sz w:val="24"/>
          <w:szCs w:val="24"/>
        </w:rPr>
      </w:pPr>
      <w:r>
        <w:rPr>
          <w:rFonts w:ascii="Arial" w:eastAsia="Arial" w:hAnsi="Arial" w:cs="Arial"/>
          <w:sz w:val="24"/>
          <w:szCs w:val="24"/>
        </w:rPr>
        <w:t xml:space="preserve">- le fait que ces titularisations ne passent pas par les CAP ne permettent pas aux représentants du personnel d’agir afin de s’assurer de l’équité d’accès à l’emploi titulaire. </w:t>
      </w:r>
    </w:p>
    <w:p w14:paraId="4A743355" w14:textId="77777777" w:rsidR="007B4190" w:rsidRDefault="006205EB">
      <w:pPr>
        <w:widowControl w:val="0"/>
        <w:spacing w:after="0" w:line="240" w:lineRule="auto"/>
        <w:jc w:val="both"/>
        <w:rPr>
          <w:rFonts w:ascii="Arial" w:eastAsia="Arial" w:hAnsi="Arial" w:cs="Arial"/>
          <w:sz w:val="24"/>
          <w:szCs w:val="24"/>
        </w:rPr>
      </w:pPr>
      <w:r>
        <w:rPr>
          <w:rFonts w:ascii="Arial" w:eastAsia="Arial" w:hAnsi="Arial" w:cs="Arial"/>
          <w:sz w:val="24"/>
          <w:szCs w:val="24"/>
        </w:rPr>
        <w:t>- l’adaptation de la nature de certaines épreuves (non seulement la durée et le fractionnement) afin qu’elles soient compatibles avec toute forme de handicap.</w:t>
      </w:r>
    </w:p>
    <w:p w14:paraId="66E2188C" w14:textId="77777777" w:rsidR="007B4190" w:rsidRDefault="006205EB">
      <w:pPr>
        <w:widowControl w:val="0"/>
        <w:spacing w:after="0" w:line="240" w:lineRule="auto"/>
        <w:jc w:val="both"/>
        <w:rPr>
          <w:rFonts w:ascii="Arial" w:eastAsia="Arial" w:hAnsi="Arial" w:cs="Arial"/>
          <w:sz w:val="24"/>
          <w:szCs w:val="24"/>
        </w:rPr>
      </w:pPr>
      <w:r>
        <w:rPr>
          <w:rFonts w:ascii="Arial" w:eastAsia="Arial" w:hAnsi="Arial" w:cs="Arial"/>
          <w:sz w:val="24"/>
          <w:szCs w:val="24"/>
        </w:rPr>
        <w:t xml:space="preserve">Ces amendements ont été rejetés. </w:t>
      </w:r>
    </w:p>
    <w:p w14:paraId="0AD49671" w14:textId="77777777" w:rsidR="007B4190" w:rsidRDefault="007B4190">
      <w:pPr>
        <w:spacing w:after="0" w:line="276" w:lineRule="auto"/>
        <w:jc w:val="both"/>
        <w:rPr>
          <w:rFonts w:ascii="Arial" w:eastAsia="Arial" w:hAnsi="Arial" w:cs="Arial"/>
          <w:b/>
          <w:color w:val="FF0000"/>
          <w:sz w:val="24"/>
          <w:szCs w:val="24"/>
          <w:highlight w:val="yellow"/>
        </w:rPr>
      </w:pPr>
    </w:p>
    <w:p w14:paraId="189C2FE4" w14:textId="4C25344D" w:rsidR="007B4190" w:rsidRDefault="006205EB">
      <w:pPr>
        <w:spacing w:after="0" w:line="276" w:lineRule="auto"/>
        <w:jc w:val="both"/>
        <w:rPr>
          <w:rFonts w:ascii="Arial" w:eastAsia="Arial" w:hAnsi="Arial" w:cs="Arial"/>
          <w:color w:val="FF0000"/>
          <w:sz w:val="24"/>
          <w:szCs w:val="24"/>
          <w:highlight w:val="white"/>
        </w:rPr>
      </w:pPr>
      <w:r>
        <w:rPr>
          <w:rFonts w:ascii="Arial" w:eastAsia="Arial" w:hAnsi="Arial" w:cs="Arial"/>
          <w:b/>
          <w:sz w:val="24"/>
          <w:szCs w:val="24"/>
          <w:highlight w:val="white"/>
        </w:rPr>
        <w:t xml:space="preserve">Dans la nuit du 15 au 16 juin, l’Assemblée Nationale a voté le principe d’une </w:t>
      </w:r>
      <w:hyperlink r:id="rId25" w:history="1">
        <w:r w:rsidRPr="00F96A84">
          <w:rPr>
            <w:rStyle w:val="Lienhypertexte"/>
            <w:rFonts w:ascii="Arial" w:eastAsia="Arial" w:hAnsi="Arial" w:cs="Arial"/>
            <w:b/>
            <w:sz w:val="24"/>
            <w:szCs w:val="24"/>
            <w:highlight w:val="white"/>
          </w:rPr>
          <w:t>5e branche “autonomie”</w:t>
        </w:r>
      </w:hyperlink>
      <w:r>
        <w:rPr>
          <w:rFonts w:ascii="Arial" w:eastAsia="Arial" w:hAnsi="Arial" w:cs="Arial"/>
          <w:b/>
          <w:sz w:val="24"/>
          <w:szCs w:val="24"/>
          <w:highlight w:val="white"/>
        </w:rPr>
        <w:t xml:space="preserve"> qui concernerait les personnes handicapées et âgées en perte d’autonomie.</w:t>
      </w:r>
      <w:r>
        <w:rPr>
          <w:rFonts w:ascii="Arial" w:eastAsia="Arial" w:hAnsi="Arial" w:cs="Arial"/>
          <w:sz w:val="24"/>
          <w:szCs w:val="24"/>
          <w:highlight w:val="white"/>
        </w:rPr>
        <w:t xml:space="preserve"> Le risque encouru est une dilution des problématiques propres au handicap dans cette 5e branche. A titre</w:t>
      </w:r>
      <w:r w:rsidR="00F96A84">
        <w:rPr>
          <w:rFonts w:ascii="Arial" w:eastAsia="Arial" w:hAnsi="Arial" w:cs="Arial"/>
          <w:sz w:val="24"/>
          <w:szCs w:val="24"/>
          <w:highlight w:val="white"/>
        </w:rPr>
        <w:t xml:space="preserve"> </w:t>
      </w:r>
      <w:r>
        <w:rPr>
          <w:rFonts w:ascii="Arial" w:eastAsia="Arial" w:hAnsi="Arial" w:cs="Arial"/>
          <w:sz w:val="24"/>
          <w:szCs w:val="24"/>
          <w:highlight w:val="white"/>
        </w:rPr>
        <w:t xml:space="preserve">d’exemple : la scolarisation d’élèves en situation de handicap. </w:t>
      </w:r>
    </w:p>
    <w:p w14:paraId="3AE5F234" w14:textId="77777777" w:rsidR="007B4190" w:rsidRDefault="007B4190">
      <w:pPr>
        <w:spacing w:after="0" w:line="276" w:lineRule="auto"/>
        <w:jc w:val="both"/>
        <w:rPr>
          <w:rFonts w:ascii="Arial" w:eastAsia="Arial" w:hAnsi="Arial" w:cs="Arial"/>
          <w:sz w:val="24"/>
          <w:szCs w:val="24"/>
        </w:rPr>
      </w:pPr>
    </w:p>
    <w:p w14:paraId="22898D75" w14:textId="22904052" w:rsidR="007B4190" w:rsidRDefault="00626E23">
      <w:pPr>
        <w:pBdr>
          <w:top w:val="single" w:sz="18" w:space="1" w:color="00FF99"/>
          <w:left w:val="single" w:sz="18" w:space="4" w:color="00FF99"/>
          <w:bottom w:val="single" w:sz="18" w:space="1" w:color="00FF99"/>
          <w:right w:val="single" w:sz="18" w:space="4" w:color="00FF99"/>
        </w:pBdr>
        <w:spacing w:after="0" w:line="276" w:lineRule="auto"/>
        <w:jc w:val="center"/>
        <w:rPr>
          <w:rFonts w:ascii="Arial" w:eastAsia="Arial" w:hAnsi="Arial" w:cs="Arial"/>
          <w:b/>
          <w:color w:val="222222"/>
          <w:sz w:val="24"/>
          <w:szCs w:val="24"/>
          <w:u w:val="single"/>
        </w:rPr>
      </w:pPr>
      <w:r>
        <w:rPr>
          <w:rFonts w:ascii="Arial" w:eastAsia="Arial" w:hAnsi="Arial" w:cs="Arial"/>
          <w:b/>
          <w:color w:val="222222"/>
          <w:sz w:val="24"/>
          <w:szCs w:val="24"/>
          <w:u w:val="single"/>
        </w:rPr>
        <w:t>Evénements</w:t>
      </w:r>
      <w:r w:rsidR="006205EB">
        <w:rPr>
          <w:rFonts w:ascii="Arial" w:eastAsia="Arial" w:hAnsi="Arial" w:cs="Arial"/>
          <w:b/>
          <w:color w:val="222222"/>
          <w:sz w:val="24"/>
          <w:szCs w:val="24"/>
          <w:u w:val="single"/>
        </w:rPr>
        <w:t> :</w:t>
      </w:r>
    </w:p>
    <w:p w14:paraId="12048FCF" w14:textId="77777777" w:rsidR="007B4190" w:rsidRDefault="006205EB">
      <w:pPr>
        <w:pBdr>
          <w:top w:val="single" w:sz="18" w:space="1" w:color="00FF99"/>
          <w:left w:val="single" w:sz="18" w:space="4" w:color="00FF99"/>
          <w:bottom w:val="single" w:sz="18" w:space="1" w:color="00FF99"/>
          <w:right w:val="single" w:sz="18" w:space="4" w:color="00FF99"/>
        </w:pBdr>
        <w:spacing w:after="0" w:line="276" w:lineRule="auto"/>
        <w:jc w:val="both"/>
        <w:rPr>
          <w:rFonts w:ascii="Arial" w:eastAsia="Arial" w:hAnsi="Arial" w:cs="Arial"/>
          <w:sz w:val="24"/>
          <w:szCs w:val="24"/>
        </w:rPr>
      </w:pPr>
      <w:r>
        <w:rPr>
          <w:rFonts w:ascii="Arial" w:eastAsia="Arial" w:hAnsi="Arial" w:cs="Arial"/>
          <w:b/>
          <w:sz w:val="24"/>
          <w:szCs w:val="24"/>
        </w:rPr>
        <w:t>Du 3 février au 30 avril 2020 :</w:t>
      </w:r>
      <w:r>
        <w:rPr>
          <w:rFonts w:ascii="Arial" w:eastAsia="Arial" w:hAnsi="Arial" w:cs="Arial"/>
          <w:sz w:val="24"/>
          <w:szCs w:val="24"/>
        </w:rPr>
        <w:t xml:space="preserve"> Campagne de déclaration annuelle d’obligation d’emploi de travailleurs handicapés.</w:t>
      </w:r>
    </w:p>
    <w:p w14:paraId="540DA48E" w14:textId="77777777" w:rsidR="007B4190" w:rsidRDefault="006205EB">
      <w:pPr>
        <w:pBdr>
          <w:top w:val="single" w:sz="18" w:space="1" w:color="00FF99"/>
          <w:left w:val="single" w:sz="18" w:space="4" w:color="00FF99"/>
          <w:bottom w:val="single" w:sz="18" w:space="1" w:color="00FF99"/>
          <w:right w:val="single" w:sz="18" w:space="4" w:color="00FF99"/>
        </w:pBdr>
        <w:spacing w:after="0" w:line="276" w:lineRule="auto"/>
        <w:jc w:val="both"/>
        <w:rPr>
          <w:rFonts w:ascii="Arial" w:eastAsia="Arial" w:hAnsi="Arial" w:cs="Arial"/>
          <w:sz w:val="24"/>
          <w:szCs w:val="24"/>
        </w:rPr>
      </w:pPr>
      <w:r>
        <w:rPr>
          <w:rFonts w:ascii="Arial" w:eastAsia="Arial" w:hAnsi="Arial" w:cs="Arial"/>
          <w:b/>
          <w:sz w:val="24"/>
          <w:szCs w:val="24"/>
        </w:rPr>
        <w:t>11 février 2020 :</w:t>
      </w:r>
      <w:r>
        <w:rPr>
          <w:rFonts w:ascii="Arial" w:eastAsia="Arial" w:hAnsi="Arial" w:cs="Arial"/>
          <w:sz w:val="24"/>
          <w:szCs w:val="24"/>
        </w:rPr>
        <w:t xml:space="preserve"> Conférence Nationale du Handicap (CNH) 2020 et 15 ans du FIPHFP.</w:t>
      </w:r>
    </w:p>
    <w:p w14:paraId="0AD5FAB8" w14:textId="69706FCC" w:rsidR="007B4190" w:rsidRPr="008015C9" w:rsidRDefault="006205EB" w:rsidP="008015C9">
      <w:pPr>
        <w:pBdr>
          <w:top w:val="single" w:sz="18" w:space="1" w:color="00FF99"/>
          <w:left w:val="single" w:sz="18" w:space="4" w:color="00FF99"/>
          <w:bottom w:val="single" w:sz="18" w:space="1" w:color="00FF99"/>
          <w:right w:val="single" w:sz="18" w:space="4" w:color="00FF99"/>
        </w:pBdr>
        <w:spacing w:after="0" w:line="276" w:lineRule="auto"/>
        <w:jc w:val="both"/>
        <w:rPr>
          <w:rFonts w:ascii="Arial" w:eastAsia="Arial" w:hAnsi="Arial" w:cs="Arial"/>
          <w:sz w:val="24"/>
          <w:szCs w:val="24"/>
        </w:rPr>
      </w:pPr>
      <w:r>
        <w:rPr>
          <w:rFonts w:ascii="Arial" w:eastAsia="Arial" w:hAnsi="Arial" w:cs="Arial"/>
          <w:b/>
          <w:sz w:val="24"/>
          <w:szCs w:val="24"/>
        </w:rPr>
        <w:t>14 mai 2020 :</w:t>
      </w:r>
      <w:r>
        <w:rPr>
          <w:rFonts w:ascii="Arial" w:eastAsia="Arial" w:hAnsi="Arial" w:cs="Arial"/>
          <w:sz w:val="24"/>
          <w:szCs w:val="24"/>
        </w:rPr>
        <w:t xml:space="preserve"> Duo Day (reporté au 19 novembre 2020)</w:t>
      </w:r>
      <w:bookmarkStart w:id="0" w:name="_heading=h.gjdgxs" w:colFirst="0" w:colLast="0"/>
      <w:bookmarkEnd w:id="0"/>
    </w:p>
    <w:sectPr w:rsidR="007B4190" w:rsidRPr="008015C9">
      <w:type w:val="continuous"/>
      <w:pgSz w:w="11906" w:h="16838"/>
      <w:pgMar w:top="1134" w:right="1134" w:bottom="1134" w:left="1134" w:header="709" w:footer="5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D92EAC" w14:textId="77777777" w:rsidR="00D7306B" w:rsidRDefault="00D7306B">
      <w:pPr>
        <w:spacing w:after="0" w:line="240" w:lineRule="auto"/>
      </w:pPr>
      <w:r>
        <w:separator/>
      </w:r>
    </w:p>
  </w:endnote>
  <w:endnote w:type="continuationSeparator" w:id="0">
    <w:p w14:paraId="32929AD7" w14:textId="77777777" w:rsidR="00D7306B" w:rsidRDefault="00D73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8EC43" w14:textId="77777777" w:rsidR="007B4190" w:rsidRDefault="006205EB">
    <w:pPr>
      <w:pBdr>
        <w:top w:val="nil"/>
        <w:left w:val="nil"/>
        <w:bottom w:val="nil"/>
        <w:right w:val="nil"/>
        <w:between w:val="nil"/>
      </w:pBdr>
      <w:tabs>
        <w:tab w:val="center" w:pos="4536"/>
        <w:tab w:val="right" w:pos="9072"/>
      </w:tabs>
      <w:spacing w:after="0" w:line="240" w:lineRule="auto"/>
      <w:jc w:val="center"/>
      <w:rPr>
        <w:color w:val="000000"/>
      </w:rPr>
    </w:pPr>
    <w:r>
      <w:rPr>
        <w:color w:val="000000"/>
      </w:rPr>
      <w:t xml:space="preserve">Pour nous contacter : </w:t>
    </w:r>
    <w:hyperlink r:id="rId1">
      <w:r>
        <w:rPr>
          <w:color w:val="0563C1"/>
          <w:u w:val="single"/>
        </w:rPr>
        <w:t>handicap.fonctionpubliquefo@gmail.com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A634DA" w14:textId="77777777" w:rsidR="00D7306B" w:rsidRDefault="00D7306B">
      <w:pPr>
        <w:spacing w:after="0" w:line="240" w:lineRule="auto"/>
      </w:pPr>
      <w:r>
        <w:separator/>
      </w:r>
    </w:p>
  </w:footnote>
  <w:footnote w:type="continuationSeparator" w:id="0">
    <w:p w14:paraId="488F3A1A" w14:textId="77777777" w:rsidR="00D7306B" w:rsidRDefault="00D730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023A2"/>
    <w:multiLevelType w:val="multilevel"/>
    <w:tmpl w:val="5DE6A8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190"/>
    <w:rsid w:val="00290454"/>
    <w:rsid w:val="00562ED2"/>
    <w:rsid w:val="006205EB"/>
    <w:rsid w:val="00626E23"/>
    <w:rsid w:val="007B4190"/>
    <w:rsid w:val="008015C9"/>
    <w:rsid w:val="00D7306B"/>
    <w:rsid w:val="00E9006C"/>
    <w:rsid w:val="00F96A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CE0C2"/>
  <w15:docId w15:val="{28AD9AE7-079B-49DD-8956-FD4EA43F2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Textbody"/>
    <w:link w:val="Titre3Car"/>
    <w:uiPriority w:val="9"/>
    <w:semiHidden/>
    <w:unhideWhenUsed/>
    <w:qFormat/>
    <w:rsid w:val="000C50F4"/>
    <w:pPr>
      <w:keepNext/>
      <w:suppressAutoHyphens/>
      <w:autoSpaceDN w:val="0"/>
      <w:spacing w:before="240" w:after="120" w:line="256" w:lineRule="auto"/>
      <w:textAlignment w:val="baseline"/>
      <w:outlineLvl w:val="2"/>
    </w:pPr>
    <w:rPr>
      <w:rFonts w:ascii="Times New Roman" w:eastAsia="SimSun" w:hAnsi="Times New Roman" w:cs="Arial"/>
      <w:b/>
      <w:bCs/>
      <w:kern w:val="3"/>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En-tte">
    <w:name w:val="header"/>
    <w:basedOn w:val="Normal"/>
    <w:link w:val="En-tteCar"/>
    <w:uiPriority w:val="99"/>
    <w:unhideWhenUsed/>
    <w:rsid w:val="00046632"/>
    <w:pPr>
      <w:tabs>
        <w:tab w:val="center" w:pos="4536"/>
        <w:tab w:val="right" w:pos="9072"/>
      </w:tabs>
      <w:spacing w:after="0" w:line="240" w:lineRule="auto"/>
    </w:pPr>
  </w:style>
  <w:style w:type="character" w:customStyle="1" w:styleId="En-tteCar">
    <w:name w:val="En-tête Car"/>
    <w:basedOn w:val="Policepardfaut"/>
    <w:link w:val="En-tte"/>
    <w:uiPriority w:val="99"/>
    <w:rsid w:val="00046632"/>
  </w:style>
  <w:style w:type="paragraph" w:styleId="Pieddepage">
    <w:name w:val="footer"/>
    <w:basedOn w:val="Normal"/>
    <w:link w:val="PieddepageCar"/>
    <w:uiPriority w:val="99"/>
    <w:unhideWhenUsed/>
    <w:rsid w:val="000466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6632"/>
  </w:style>
  <w:style w:type="character" w:styleId="Lienhypertexte">
    <w:name w:val="Hyperlink"/>
    <w:basedOn w:val="Policepardfaut"/>
    <w:uiPriority w:val="99"/>
    <w:unhideWhenUsed/>
    <w:rsid w:val="00046632"/>
    <w:rPr>
      <w:color w:val="0563C1" w:themeColor="hyperlink"/>
      <w:u w:val="single"/>
    </w:rPr>
  </w:style>
  <w:style w:type="character" w:styleId="Mentionnonrsolue">
    <w:name w:val="Unresolved Mention"/>
    <w:basedOn w:val="Policepardfaut"/>
    <w:uiPriority w:val="99"/>
    <w:semiHidden/>
    <w:unhideWhenUsed/>
    <w:rsid w:val="00046632"/>
    <w:rPr>
      <w:color w:val="605E5C"/>
      <w:shd w:val="clear" w:color="auto" w:fill="E1DFDD"/>
    </w:rPr>
  </w:style>
  <w:style w:type="paragraph" w:customStyle="1" w:styleId="CharChar1">
    <w:name w:val="Char Char1"/>
    <w:basedOn w:val="Normal"/>
    <w:rsid w:val="00F756C5"/>
    <w:pPr>
      <w:spacing w:line="240" w:lineRule="exact"/>
      <w:jc w:val="both"/>
    </w:pPr>
    <w:rPr>
      <w:rFonts w:ascii="Tahoma" w:eastAsia="Times New Roman" w:hAnsi="Tahoma" w:cs="Arial"/>
      <w:bCs/>
      <w:sz w:val="24"/>
      <w:szCs w:val="20"/>
      <w:lang w:val="en-US"/>
    </w:rPr>
  </w:style>
  <w:style w:type="character" w:customStyle="1" w:styleId="Titre3Car">
    <w:name w:val="Titre 3 Car"/>
    <w:basedOn w:val="Policepardfaut"/>
    <w:link w:val="Titre3"/>
    <w:uiPriority w:val="9"/>
    <w:rsid w:val="000C50F4"/>
    <w:rPr>
      <w:rFonts w:ascii="Times New Roman" w:eastAsia="SimSun" w:hAnsi="Times New Roman" w:cs="Arial"/>
      <w:b/>
      <w:bCs/>
      <w:kern w:val="3"/>
      <w:sz w:val="28"/>
      <w:szCs w:val="28"/>
    </w:rPr>
  </w:style>
  <w:style w:type="paragraph" w:customStyle="1" w:styleId="Standard">
    <w:name w:val="Standard"/>
    <w:rsid w:val="000C50F4"/>
    <w:pPr>
      <w:suppressAutoHyphens/>
      <w:autoSpaceDN w:val="0"/>
      <w:spacing w:line="256" w:lineRule="auto"/>
      <w:textAlignment w:val="baseline"/>
    </w:pPr>
    <w:rPr>
      <w:rFonts w:eastAsia="SimSun" w:cs="Tahoma"/>
      <w:kern w:val="3"/>
    </w:rPr>
  </w:style>
  <w:style w:type="paragraph" w:customStyle="1" w:styleId="Textbody">
    <w:name w:val="Text body"/>
    <w:basedOn w:val="Standard"/>
    <w:rsid w:val="000C50F4"/>
    <w:pPr>
      <w:spacing w:after="120"/>
    </w:pPr>
  </w:style>
  <w:style w:type="character" w:customStyle="1" w:styleId="StrongEmphasis">
    <w:name w:val="Strong Emphasis"/>
    <w:rsid w:val="000C50F4"/>
    <w:rPr>
      <w:b/>
      <w:bCs/>
    </w:rPr>
  </w:style>
  <w:style w:type="paragraph" w:styleId="Paragraphedeliste">
    <w:name w:val="List Paragraph"/>
    <w:basedOn w:val="Normal"/>
    <w:uiPriority w:val="34"/>
    <w:qFormat/>
    <w:rsid w:val="00575409"/>
    <w:pPr>
      <w:ind w:left="720"/>
      <w:contextualSpacing/>
    </w:pPr>
  </w:style>
  <w:style w:type="paragraph" w:customStyle="1" w:styleId="CharChar10">
    <w:name w:val="Char Char1"/>
    <w:basedOn w:val="Normal"/>
    <w:rsid w:val="00E43B6A"/>
    <w:pPr>
      <w:spacing w:line="240" w:lineRule="exact"/>
      <w:jc w:val="both"/>
    </w:pPr>
    <w:rPr>
      <w:rFonts w:ascii="Tahoma" w:eastAsia="Times New Roman" w:hAnsi="Tahoma" w:cs="Arial"/>
      <w:bCs/>
      <w:sz w:val="24"/>
      <w:szCs w:val="20"/>
      <w:lang w:val="en-US"/>
    </w:rPr>
  </w:style>
  <w:style w:type="paragraph" w:styleId="NormalWeb">
    <w:name w:val="Normal (Web)"/>
    <w:basedOn w:val="Normal"/>
    <w:uiPriority w:val="99"/>
    <w:semiHidden/>
    <w:unhideWhenUsed/>
    <w:rsid w:val="00655E73"/>
    <w:pPr>
      <w:spacing w:before="100" w:beforeAutospacing="1" w:after="100" w:afterAutospacing="1" w:line="240" w:lineRule="auto"/>
    </w:pPr>
    <w:rPr>
      <w:rFonts w:ascii="Times New Roman" w:eastAsia="Times New Roman" w:hAnsi="Times New Roman" w:cs="Times New Roman"/>
      <w:sz w:val="24"/>
      <w:szCs w:val="24"/>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iphfp.fr/Le-FIPHFP/Actualites-du-FIPHFP/Un-rapport-annuel-2019-du-FIPHFP-nouvelle-formule" TargetMode="External"/><Relationship Id="rId18" Type="http://schemas.openxmlformats.org/officeDocument/2006/relationships/hyperlink" Target="https://www.legifrance.gouv.fr/affichTexte.do?cidTexte=JORFTEXT000041794094&amp;dateTexte=&amp;categorieLien=id"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legifrance.gouv.fr/loda/id/LEGITEXT000041851761/2020-05-07/" TargetMode="External"/><Relationship Id="rId7" Type="http://schemas.openxmlformats.org/officeDocument/2006/relationships/footnotes" Target="footnotes.xml"/><Relationship Id="rId12" Type="http://schemas.openxmlformats.org/officeDocument/2006/relationships/hyperlink" Target="http://www.fiphfp.fr/Newsletter/News-32-Special-COVID-19/Le-FIPHFP-met-en-place-deux-aides-pour-accompagner-les-travailleurs-handicapes-pendant-le-confinement" TargetMode="External"/><Relationship Id="rId17" Type="http://schemas.openxmlformats.org/officeDocument/2006/relationships/hyperlink" Target="http://leparticulier.lefigaro.fr/article/aah-l-allocation-aux-adultes-handicapes-passe-a-902-eur-par-mois-en-avril-2020/" TargetMode="External"/><Relationship Id="rId25" Type="http://schemas.openxmlformats.org/officeDocument/2006/relationships/hyperlink" Target="https://www.lepoint.fr/sante/securite-sociale-l-assemblee-vote-le-principe-d-une-5e-branche-autonomie-16-06-2020-2380028_40.php" TargetMode="External"/><Relationship Id="rId2" Type="http://schemas.openxmlformats.org/officeDocument/2006/relationships/customXml" Target="../customXml/item2.xml"/><Relationship Id="rId16" Type="http://schemas.openxmlformats.org/officeDocument/2006/relationships/hyperlink" Target="https://solidarites-sante.gouv.fr/IMG/pdf/prolongation-droits-sociaux-personnes-situation-handicap-covid-19.pdf" TargetMode="External"/><Relationship Id="rId20" Type="http://schemas.openxmlformats.org/officeDocument/2006/relationships/hyperlink" Target="https://handicap.gouv.fr/grands-dossiers/coronavirus/article/foire-aux-questions-reprise-de-l-epidemi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drive.google.com/file/d/1j3mHy_Fy5FTF9WrkKkF9MJ5FLCR3-hXt/view?usp=sharing" TargetMode="External"/><Relationship Id="rId5" Type="http://schemas.openxmlformats.org/officeDocument/2006/relationships/settings" Target="settings.xml"/><Relationship Id="rId15" Type="http://schemas.openxmlformats.org/officeDocument/2006/relationships/image" Target="media/image3.jpg"/><Relationship Id="rId23" Type="http://schemas.openxmlformats.org/officeDocument/2006/relationships/hyperlink" Target="https://www.legifrance.gouv.fr/jorf/id/JORFTEXT000041880760/" TargetMode="External"/><Relationship Id="rId10" Type="http://schemas.openxmlformats.org/officeDocument/2006/relationships/image" Target="media/image2.png"/><Relationship Id="rId19" Type="http://schemas.openxmlformats.org/officeDocument/2006/relationships/hyperlink" Target="http://www.fiphfp.fr/Au-service-des-personnes/Actualites-Handicap/Lancement-de-la-plateforme-Mon-Parcours-Handicap"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fiphfp.fr/Le-FIPHFP/Presentation/Rapport-annuel" TargetMode="External"/><Relationship Id="rId22" Type="http://schemas.openxmlformats.org/officeDocument/2006/relationships/hyperlink" Target="https://www.legifrance.gouv.fr/loda/id/JORFTEXT000041853837/2020-10-19/"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handicap.fonctionpubliquefo@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HIa6T5x4TaLY4PITHmCVyCeApA==">AMUW2mUbsDou+PTC6WWF/Qx+2sOgu1pukbih2Aqe1L0U89DtPr58kItrE07B6HIKwLNnyUvqvAuVyEesa5MxoUP6BK9X9dJV1h4kMRpsSoDW3pUhxxLRYZAmZd2MVJHPoFl33tbBajq6gxwq1SDg59dQLJylFTVTQjkiLZa7HlzrH65gmZsNUi8=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B541137-0320-4C94-A9BE-A89D0C967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1737</Words>
  <Characters>9554</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 Beyret</dc:creator>
  <cp:lastModifiedBy>Laure BEYRET</cp:lastModifiedBy>
  <cp:revision>5</cp:revision>
  <dcterms:created xsi:type="dcterms:W3CDTF">2019-09-12T12:56:00Z</dcterms:created>
  <dcterms:modified xsi:type="dcterms:W3CDTF">2020-10-22T15:03:00Z</dcterms:modified>
</cp:coreProperties>
</file>